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宋体" w:hAnsi="宋体"/>
          <w:b/>
          <w:szCs w:val="21"/>
          <w:highlight w:val="none"/>
        </w:rPr>
      </w:pPr>
      <w:r>
        <w:rPr>
          <w:rFonts w:hint="eastAsia" w:ascii="宋体" w:hAnsi="宋体"/>
          <w:b/>
          <w:sz w:val="28"/>
          <w:szCs w:val="28"/>
          <w:highlight w:val="none"/>
        </w:rPr>
        <w:t>项目编号：GG2019001</w:t>
      </w:r>
    </w:p>
    <w:p>
      <w:pPr>
        <w:autoSpaceDE w:val="0"/>
        <w:autoSpaceDN w:val="0"/>
        <w:adjustRightInd w:val="0"/>
        <w:snapToGrid w:val="0"/>
        <w:spacing w:line="360" w:lineRule="auto"/>
        <w:rPr>
          <w:rFonts w:ascii="宋体" w:hAnsi="宋体" w:cs="宋体"/>
          <w:b/>
          <w:kern w:val="0"/>
          <w:sz w:val="30"/>
          <w:szCs w:val="30"/>
          <w:highlight w:val="none"/>
        </w:rPr>
      </w:pPr>
      <w:r>
        <w:rPr>
          <w:rFonts w:hint="eastAsia" w:ascii="宋体" w:hAnsi="宋体" w:cs="宋体"/>
          <w:b/>
          <w:kern w:val="0"/>
          <w:sz w:val="30"/>
          <w:szCs w:val="30"/>
          <w:highlight w:val="none"/>
        </w:rPr>
        <w:t>项目名称：工会之家装修工程</w:t>
      </w:r>
      <w:r>
        <w:rPr>
          <w:rFonts w:hint="eastAsia" w:ascii="宋体" w:hAnsi="宋体" w:cs="宋体"/>
          <w:b/>
          <w:kern w:val="0"/>
          <w:sz w:val="30"/>
          <w:szCs w:val="30"/>
          <w:highlight w:val="none"/>
        </w:rPr>
        <w:t>（第二次）</w:t>
      </w:r>
    </w:p>
    <w:p>
      <w:pPr>
        <w:tabs>
          <w:tab w:val="left" w:pos="1695"/>
          <w:tab w:val="left" w:pos="3370"/>
          <w:tab w:val="left" w:pos="5555"/>
        </w:tabs>
        <w:autoSpaceDE w:val="0"/>
        <w:autoSpaceDN w:val="0"/>
        <w:adjustRightInd w:val="0"/>
        <w:snapToGrid w:val="0"/>
        <w:spacing w:line="360" w:lineRule="auto"/>
        <w:rPr>
          <w:rFonts w:ascii="宋体" w:hAnsi="宋体" w:cs="宋体"/>
          <w:b/>
          <w:kern w:val="0"/>
          <w:sz w:val="30"/>
          <w:szCs w:val="30"/>
          <w:highlight w:val="none"/>
        </w:rPr>
      </w:pPr>
      <w:r>
        <w:rPr>
          <w:rFonts w:hint="eastAsia" w:ascii="宋体" w:hAnsi="宋体" w:cs="宋体"/>
          <w:b/>
          <w:kern w:val="0"/>
          <w:sz w:val="30"/>
          <w:szCs w:val="30"/>
          <w:highlight w:val="none"/>
        </w:rPr>
        <w:t>招标编号: 泓展招字（2019）</w:t>
      </w:r>
      <w:r>
        <w:rPr>
          <w:rFonts w:hint="eastAsia" w:ascii="宋体" w:hAnsi="宋体" w:cs="宋体"/>
          <w:b/>
          <w:kern w:val="0"/>
          <w:sz w:val="30"/>
          <w:szCs w:val="30"/>
          <w:highlight w:val="none"/>
          <w:u w:val="single"/>
        </w:rPr>
        <w:t>013</w:t>
      </w:r>
      <w:r>
        <w:rPr>
          <w:rFonts w:hint="eastAsia" w:ascii="宋体" w:hAnsi="宋体" w:cs="宋体"/>
          <w:b/>
          <w:kern w:val="0"/>
          <w:sz w:val="30"/>
          <w:szCs w:val="30"/>
          <w:highlight w:val="none"/>
        </w:rPr>
        <w:t>号</w:t>
      </w:r>
      <w:bookmarkStart w:id="1039" w:name="_GoBack"/>
      <w:bookmarkEnd w:id="1039"/>
    </w:p>
    <w:p>
      <w:pPr>
        <w:autoSpaceDE w:val="0"/>
        <w:autoSpaceDN w:val="0"/>
        <w:adjustRightInd w:val="0"/>
        <w:snapToGrid w:val="0"/>
        <w:spacing w:line="360" w:lineRule="auto"/>
        <w:ind w:firstLine="157" w:firstLineChars="49"/>
        <w:jc w:val="center"/>
        <w:rPr>
          <w:rFonts w:ascii="宋体" w:hAnsi="宋体" w:cs="宋体"/>
          <w:b/>
          <w:kern w:val="0"/>
          <w:sz w:val="32"/>
          <w:szCs w:val="32"/>
          <w:highlight w:val="none"/>
        </w:rPr>
      </w:pPr>
    </w:p>
    <w:p>
      <w:pPr>
        <w:autoSpaceDE w:val="0"/>
        <w:autoSpaceDN w:val="0"/>
        <w:adjustRightInd w:val="0"/>
        <w:snapToGrid w:val="0"/>
        <w:spacing w:line="360" w:lineRule="auto"/>
        <w:jc w:val="center"/>
        <w:rPr>
          <w:rFonts w:ascii="宋体" w:hAnsi="宋体" w:cs="宋体"/>
          <w:b/>
          <w:kern w:val="0"/>
          <w:sz w:val="84"/>
          <w:szCs w:val="44"/>
          <w:highlight w:val="none"/>
        </w:rPr>
      </w:pPr>
    </w:p>
    <w:p>
      <w:pPr>
        <w:autoSpaceDE w:val="0"/>
        <w:autoSpaceDN w:val="0"/>
        <w:adjustRightInd w:val="0"/>
        <w:snapToGrid w:val="0"/>
        <w:spacing w:line="360" w:lineRule="auto"/>
        <w:jc w:val="center"/>
        <w:rPr>
          <w:rFonts w:ascii="宋体" w:hAnsi="宋体" w:cs="宋体"/>
          <w:b/>
          <w:kern w:val="0"/>
          <w:sz w:val="28"/>
          <w:szCs w:val="28"/>
          <w:highlight w:val="none"/>
        </w:rPr>
      </w:pPr>
    </w:p>
    <w:p>
      <w:pPr>
        <w:autoSpaceDE w:val="0"/>
        <w:autoSpaceDN w:val="0"/>
        <w:adjustRightInd w:val="0"/>
        <w:snapToGrid w:val="0"/>
        <w:spacing w:line="360" w:lineRule="auto"/>
        <w:jc w:val="center"/>
        <w:rPr>
          <w:rFonts w:ascii="宋体" w:hAnsi="宋体" w:cs="宋体"/>
          <w:b/>
          <w:kern w:val="0"/>
          <w:sz w:val="28"/>
          <w:szCs w:val="28"/>
          <w:highlight w:val="none"/>
        </w:rPr>
      </w:pPr>
    </w:p>
    <w:p>
      <w:pPr>
        <w:autoSpaceDE w:val="0"/>
        <w:autoSpaceDN w:val="0"/>
        <w:adjustRightInd w:val="0"/>
        <w:snapToGrid w:val="0"/>
        <w:spacing w:line="360" w:lineRule="auto"/>
        <w:jc w:val="center"/>
        <w:rPr>
          <w:rFonts w:ascii="宋体" w:hAnsi="宋体" w:cs="宋体"/>
          <w:b/>
          <w:kern w:val="0"/>
          <w:sz w:val="84"/>
          <w:szCs w:val="44"/>
          <w:highlight w:val="none"/>
        </w:rPr>
      </w:pPr>
      <w:r>
        <w:rPr>
          <w:rFonts w:hint="eastAsia" w:ascii="宋体" w:hAnsi="宋体" w:cs="宋体"/>
          <w:b/>
          <w:kern w:val="0"/>
          <w:sz w:val="84"/>
          <w:szCs w:val="44"/>
          <w:highlight w:val="none"/>
        </w:rPr>
        <w:t>竞争性比选文件</w:t>
      </w:r>
    </w:p>
    <w:p>
      <w:pPr>
        <w:rPr>
          <w:rFonts w:ascii="宋体" w:hAnsi="宋体" w:cs="宋体"/>
          <w:b/>
          <w:w w:val="99"/>
          <w:kern w:val="0"/>
          <w:sz w:val="36"/>
          <w:szCs w:val="28"/>
          <w:highlight w:val="none"/>
        </w:rPr>
      </w:pPr>
    </w:p>
    <w:p>
      <w:pPr>
        <w:rPr>
          <w:rFonts w:ascii="宋体" w:hAnsi="宋体" w:cs="宋体"/>
          <w:b/>
          <w:w w:val="99"/>
          <w:kern w:val="0"/>
          <w:sz w:val="36"/>
          <w:szCs w:val="28"/>
          <w:highlight w:val="none"/>
        </w:rPr>
      </w:pPr>
    </w:p>
    <w:p>
      <w:pPr>
        <w:tabs>
          <w:tab w:val="left" w:pos="6219"/>
        </w:tabs>
        <w:autoSpaceDE w:val="0"/>
        <w:autoSpaceDN w:val="0"/>
        <w:adjustRightInd w:val="0"/>
        <w:snapToGrid w:val="0"/>
        <w:spacing w:line="1000" w:lineRule="exact"/>
        <w:ind w:firstLine="1105" w:firstLineChars="393"/>
        <w:rPr>
          <w:rFonts w:ascii="宋体" w:hAnsi="宋体" w:cs="宋体"/>
          <w:b/>
          <w:kern w:val="0"/>
          <w:sz w:val="28"/>
          <w:highlight w:val="none"/>
        </w:rPr>
      </w:pPr>
    </w:p>
    <w:p>
      <w:pPr>
        <w:spacing w:line="360" w:lineRule="auto"/>
        <w:rPr>
          <w:rFonts w:ascii="宋体" w:hAnsi="宋体" w:cs="宋体"/>
          <w:b/>
          <w:sz w:val="36"/>
          <w:highlight w:val="none"/>
        </w:rPr>
      </w:pPr>
    </w:p>
    <w:p>
      <w:pPr>
        <w:autoSpaceDE w:val="0"/>
        <w:autoSpaceDN w:val="0"/>
        <w:adjustRightInd w:val="0"/>
        <w:snapToGrid w:val="0"/>
        <w:rPr>
          <w:rFonts w:ascii="宋体" w:hAnsi="宋体" w:cs="宋体"/>
          <w:b/>
          <w:spacing w:val="20"/>
          <w:sz w:val="28"/>
          <w:szCs w:val="28"/>
          <w:highlight w:val="none"/>
          <w:u w:val="single"/>
        </w:rPr>
      </w:pPr>
      <w:r>
        <w:rPr>
          <w:rFonts w:hint="eastAsia" w:ascii="宋体" w:hAnsi="宋体" w:cs="宋体"/>
          <w:b/>
          <w:sz w:val="28"/>
          <w:szCs w:val="28"/>
          <w:highlight w:val="none"/>
        </w:rPr>
        <w:t xml:space="preserve">     比   选  人：</w:t>
      </w:r>
      <w:r>
        <w:rPr>
          <w:rFonts w:hint="eastAsia" w:ascii="宋体" w:hAnsi="宋体" w:cs="宋体"/>
          <w:b/>
          <w:sz w:val="28"/>
          <w:szCs w:val="28"/>
          <w:highlight w:val="none"/>
          <w:u w:val="single"/>
        </w:rPr>
        <w:t xml:space="preserve"> 四川外国语大学招投标采购办公室</w:t>
      </w:r>
      <w:r>
        <w:rPr>
          <w:rFonts w:hint="eastAsia" w:ascii="宋体" w:hAnsi="宋体" w:cs="宋体"/>
          <w:b/>
          <w:sz w:val="28"/>
          <w:szCs w:val="28"/>
          <w:highlight w:val="none"/>
        </w:rPr>
        <w:t>（盖单位公章）</w:t>
      </w:r>
    </w:p>
    <w:p>
      <w:pPr>
        <w:autoSpaceDE w:val="0"/>
        <w:autoSpaceDN w:val="0"/>
        <w:adjustRightInd w:val="0"/>
        <w:snapToGrid w:val="0"/>
        <w:spacing w:line="360" w:lineRule="auto"/>
        <w:rPr>
          <w:rFonts w:ascii="宋体" w:hAnsi="宋体" w:cs="宋体"/>
          <w:b/>
          <w:sz w:val="28"/>
          <w:szCs w:val="28"/>
          <w:highlight w:val="none"/>
        </w:rPr>
      </w:pPr>
    </w:p>
    <w:p>
      <w:pPr>
        <w:autoSpaceDE w:val="0"/>
        <w:autoSpaceDN w:val="0"/>
        <w:adjustRightInd w:val="0"/>
        <w:snapToGrid w:val="0"/>
        <w:rPr>
          <w:rFonts w:ascii="宋体" w:hAnsi="宋体" w:cs="宋体"/>
          <w:b/>
          <w:sz w:val="28"/>
          <w:szCs w:val="28"/>
          <w:highlight w:val="none"/>
          <w:u w:val="single"/>
        </w:rPr>
      </w:pPr>
      <w:r>
        <w:rPr>
          <w:rFonts w:hint="eastAsia" w:ascii="宋体" w:hAnsi="宋体" w:cs="宋体"/>
          <w:b/>
          <w:sz w:val="28"/>
          <w:szCs w:val="28"/>
          <w:highlight w:val="none"/>
        </w:rPr>
        <w:t xml:space="preserve">     比选代理机构：</w:t>
      </w:r>
      <w:r>
        <w:rPr>
          <w:rFonts w:hint="eastAsia" w:ascii="宋体" w:hAnsi="宋体" w:cs="宋体"/>
          <w:b/>
          <w:sz w:val="28"/>
          <w:szCs w:val="28"/>
          <w:highlight w:val="none"/>
          <w:u w:val="single"/>
        </w:rPr>
        <w:t xml:space="preserve">  重庆泓展建设工程咨询有限公司  </w:t>
      </w:r>
      <w:r>
        <w:rPr>
          <w:rFonts w:hint="eastAsia" w:ascii="宋体" w:hAnsi="宋体" w:cs="宋体"/>
          <w:b/>
          <w:sz w:val="28"/>
          <w:szCs w:val="28"/>
          <w:highlight w:val="none"/>
        </w:rPr>
        <w:t>（盖单位公章）</w:t>
      </w:r>
    </w:p>
    <w:p>
      <w:pPr>
        <w:autoSpaceDE w:val="0"/>
        <w:autoSpaceDN w:val="0"/>
        <w:adjustRightInd w:val="0"/>
        <w:snapToGrid w:val="0"/>
        <w:spacing w:line="360" w:lineRule="auto"/>
        <w:rPr>
          <w:rFonts w:ascii="宋体" w:hAnsi="宋体" w:cs="宋体"/>
          <w:b/>
          <w:sz w:val="28"/>
          <w:szCs w:val="28"/>
          <w:highlight w:val="none"/>
        </w:rPr>
      </w:pPr>
    </w:p>
    <w:p>
      <w:pPr>
        <w:autoSpaceDE w:val="0"/>
        <w:autoSpaceDN w:val="0"/>
        <w:adjustRightInd w:val="0"/>
        <w:snapToGrid w:val="0"/>
        <w:spacing w:line="480" w:lineRule="auto"/>
        <w:rPr>
          <w:rFonts w:ascii="宋体" w:hAnsi="宋体" w:cs="宋体"/>
          <w:b/>
          <w:sz w:val="28"/>
          <w:szCs w:val="28"/>
          <w:highlight w:val="none"/>
        </w:rPr>
      </w:pPr>
      <w:r>
        <w:rPr>
          <w:rFonts w:hint="eastAsia" w:ascii="宋体" w:hAnsi="宋体" w:cs="宋体"/>
          <w:b/>
          <w:sz w:val="28"/>
          <w:szCs w:val="28"/>
          <w:highlight w:val="none"/>
        </w:rPr>
        <w:t xml:space="preserve">     编制人：</w:t>
      </w:r>
      <w:r>
        <w:rPr>
          <w:rFonts w:hint="eastAsia" w:ascii="宋体" w:hAnsi="宋体" w:cs="宋体"/>
          <w:b/>
          <w:sz w:val="28"/>
          <w:szCs w:val="28"/>
          <w:highlight w:val="none"/>
          <w:u w:val="single"/>
        </w:rPr>
        <w:t xml:space="preserve">　  聂小琴    </w:t>
      </w:r>
      <w:r>
        <w:rPr>
          <w:rFonts w:hint="eastAsia" w:ascii="宋体" w:hAnsi="宋体" w:cs="宋体"/>
          <w:b/>
          <w:sz w:val="28"/>
          <w:szCs w:val="28"/>
          <w:highlight w:val="none"/>
        </w:rPr>
        <w:t xml:space="preserve">     资格（章）</w:t>
      </w:r>
      <w:r>
        <w:rPr>
          <w:rFonts w:hint="eastAsia" w:ascii="宋体" w:hAnsi="宋体" w:cs="宋体"/>
          <w:b/>
          <w:sz w:val="28"/>
          <w:szCs w:val="28"/>
          <w:highlight w:val="none"/>
          <w:u w:val="single"/>
        </w:rPr>
        <w:t>渝建招【2011】00527号</w:t>
      </w:r>
    </w:p>
    <w:p>
      <w:pPr>
        <w:spacing w:line="480" w:lineRule="auto"/>
        <w:rPr>
          <w:rFonts w:ascii="宋体" w:hAnsi="宋体" w:cs="宋体"/>
          <w:sz w:val="30"/>
          <w:szCs w:val="30"/>
          <w:highlight w:val="none"/>
        </w:rPr>
      </w:pPr>
      <w:r>
        <w:rPr>
          <w:rFonts w:hint="eastAsia" w:ascii="宋体" w:hAnsi="宋体" w:cs="宋体"/>
          <w:b/>
          <w:sz w:val="28"/>
          <w:szCs w:val="28"/>
          <w:highlight w:val="none"/>
        </w:rPr>
        <w:t xml:space="preserve">     审核人：</w:t>
      </w:r>
      <w:r>
        <w:rPr>
          <w:rFonts w:hint="eastAsia" w:ascii="宋体" w:hAnsi="宋体" w:cs="宋体"/>
          <w:b/>
          <w:sz w:val="28"/>
          <w:szCs w:val="28"/>
          <w:highlight w:val="none"/>
          <w:u w:val="single"/>
        </w:rPr>
        <w:t xml:space="preserve">    田 锦    </w:t>
      </w:r>
      <w:r>
        <w:rPr>
          <w:rFonts w:hint="eastAsia" w:ascii="宋体" w:hAnsi="宋体" w:cs="宋体"/>
          <w:b/>
          <w:sz w:val="28"/>
          <w:szCs w:val="28"/>
          <w:highlight w:val="none"/>
        </w:rPr>
        <w:t xml:space="preserve">     资格（章）</w:t>
      </w:r>
      <w:r>
        <w:rPr>
          <w:rFonts w:hint="eastAsia" w:ascii="宋体" w:hAnsi="宋体" w:cs="宋体"/>
          <w:b/>
          <w:sz w:val="28"/>
          <w:szCs w:val="28"/>
          <w:highlight w:val="none"/>
          <w:u w:val="single"/>
        </w:rPr>
        <w:t>渝建招【2015】0201号</w:t>
      </w:r>
    </w:p>
    <w:p>
      <w:pPr>
        <w:rPr>
          <w:rFonts w:ascii="宋体" w:hAnsi="宋体" w:cs="宋体"/>
          <w:b/>
          <w:sz w:val="28"/>
          <w:szCs w:val="28"/>
          <w:highlight w:val="none"/>
        </w:rPr>
      </w:pPr>
    </w:p>
    <w:p>
      <w:pPr>
        <w:jc w:val="center"/>
        <w:rPr>
          <w:rFonts w:ascii="宋体" w:hAnsi="宋体" w:cs="宋体"/>
          <w:b/>
          <w:sz w:val="28"/>
          <w:szCs w:val="28"/>
          <w:highlight w:val="none"/>
        </w:rPr>
      </w:pPr>
      <w:r>
        <w:rPr>
          <w:rFonts w:hint="eastAsia" w:ascii="宋体" w:hAnsi="宋体" w:cs="宋体"/>
          <w:b/>
          <w:sz w:val="28"/>
          <w:szCs w:val="28"/>
          <w:highlight w:val="none"/>
        </w:rPr>
        <w:t>二〇一九年三月</w:t>
      </w:r>
    </w:p>
    <w:p>
      <w:pPr>
        <w:widowControl/>
        <w:snapToGrid w:val="0"/>
        <w:spacing w:line="360" w:lineRule="auto"/>
        <w:jc w:val="center"/>
        <w:rPr>
          <w:rFonts w:ascii="宋体" w:hAnsi="宋体" w:cs="宋体"/>
          <w:b/>
          <w:kern w:val="0"/>
          <w:sz w:val="30"/>
          <w:highlight w:val="none"/>
        </w:rPr>
        <w:sectPr>
          <w:footerReference r:id="rId3" w:type="default"/>
          <w:pgSz w:w="11906" w:h="16838"/>
          <w:pgMar w:top="1134" w:right="1091" w:bottom="851" w:left="1134" w:header="851" w:footer="992" w:gutter="227"/>
          <w:cols w:space="720" w:num="1"/>
          <w:titlePg/>
          <w:docGrid w:type="lines" w:linePitch="312" w:charSpace="0"/>
        </w:sectPr>
      </w:pPr>
    </w:p>
    <w:p>
      <w:pPr>
        <w:widowControl/>
        <w:snapToGrid w:val="0"/>
        <w:spacing w:line="360" w:lineRule="auto"/>
        <w:jc w:val="center"/>
        <w:rPr>
          <w:rFonts w:ascii="宋体" w:hAnsi="宋体" w:cs="宋体"/>
          <w:b/>
          <w:kern w:val="0"/>
          <w:sz w:val="30"/>
          <w:highlight w:val="none"/>
        </w:rPr>
      </w:pPr>
      <w:r>
        <w:rPr>
          <w:rFonts w:hint="eastAsia" w:ascii="宋体" w:hAnsi="宋体" w:cs="宋体"/>
          <w:b/>
          <w:kern w:val="0"/>
          <w:sz w:val="30"/>
          <w:highlight w:val="none"/>
        </w:rPr>
        <w:t>目  录</w:t>
      </w:r>
    </w:p>
    <w:p>
      <w:pPr>
        <w:widowControl/>
        <w:snapToGrid w:val="0"/>
        <w:spacing w:line="360" w:lineRule="auto"/>
        <w:ind w:firstLine="861" w:firstLineChars="286"/>
        <w:jc w:val="center"/>
        <w:rPr>
          <w:rFonts w:ascii="宋体" w:hAnsi="宋体" w:cs="宋体"/>
          <w:b/>
          <w:kern w:val="0"/>
          <w:sz w:val="30"/>
          <w:highlight w:val="none"/>
        </w:rPr>
      </w:pPr>
    </w:p>
    <w:p>
      <w:pPr>
        <w:pStyle w:val="19"/>
        <w:tabs>
          <w:tab w:val="right" w:leader="dot" w:pos="9060"/>
        </w:tabs>
        <w:spacing w:line="360" w:lineRule="auto"/>
        <w:rPr>
          <w:rFonts w:asciiTheme="minorHAnsi" w:hAnsiTheme="minorHAnsi" w:eastAsiaTheme="minorEastAsia" w:cstheme="minorBidi"/>
          <w:szCs w:val="22"/>
          <w:highlight w:val="none"/>
        </w:rPr>
      </w:pPr>
      <w:r>
        <w:rPr>
          <w:rFonts w:hint="eastAsia" w:ascii="宋体" w:hAnsi="宋体" w:cs="宋体"/>
          <w:b/>
          <w:kern w:val="0"/>
          <w:sz w:val="18"/>
          <w:szCs w:val="18"/>
          <w:highlight w:val="none"/>
        </w:rPr>
        <w:fldChar w:fldCharType="begin"/>
      </w:r>
      <w:r>
        <w:rPr>
          <w:rFonts w:hint="eastAsia" w:ascii="宋体" w:hAnsi="宋体" w:cs="宋体"/>
          <w:b/>
          <w:kern w:val="0"/>
          <w:sz w:val="18"/>
          <w:szCs w:val="18"/>
          <w:highlight w:val="none"/>
        </w:rPr>
        <w:instrText xml:space="preserve"> TOC \o "1-2" \h \u </w:instrText>
      </w:r>
      <w:r>
        <w:rPr>
          <w:rFonts w:hint="eastAsia" w:ascii="宋体" w:hAnsi="宋体" w:cs="宋体"/>
          <w:b/>
          <w:kern w:val="0"/>
          <w:sz w:val="18"/>
          <w:szCs w:val="18"/>
          <w:highlight w:val="none"/>
        </w:rPr>
        <w:fldChar w:fldCharType="separate"/>
      </w:r>
      <w:r>
        <w:rPr>
          <w:highlight w:val="none"/>
        </w:rPr>
        <w:fldChar w:fldCharType="begin"/>
      </w:r>
      <w:r>
        <w:rPr>
          <w:highlight w:val="none"/>
        </w:rPr>
        <w:instrText xml:space="preserve"> HYPERLINK \l "_Toc4393594" </w:instrText>
      </w:r>
      <w:r>
        <w:rPr>
          <w:highlight w:val="none"/>
        </w:rPr>
        <w:fldChar w:fldCharType="separate"/>
      </w:r>
      <w:r>
        <w:rPr>
          <w:rStyle w:val="33"/>
          <w:rFonts w:hint="eastAsia" w:ascii="宋体" w:hAnsi="宋体"/>
          <w:b/>
          <w:highlight w:val="none"/>
        </w:rPr>
        <w:t>第一章</w:t>
      </w:r>
      <w:r>
        <w:rPr>
          <w:rStyle w:val="33"/>
          <w:rFonts w:ascii="宋体" w:hAnsi="宋体"/>
          <w:b/>
          <w:highlight w:val="none"/>
        </w:rPr>
        <w:t xml:space="preserve"> </w:t>
      </w:r>
      <w:r>
        <w:rPr>
          <w:rStyle w:val="33"/>
          <w:rFonts w:hint="eastAsia" w:ascii="宋体" w:hAnsi="宋体"/>
          <w:b/>
          <w:highlight w:val="none"/>
        </w:rPr>
        <w:t>竞争性比选公告</w:t>
      </w:r>
      <w:r>
        <w:rPr>
          <w:highlight w:val="none"/>
        </w:rPr>
        <w:tab/>
      </w:r>
      <w:r>
        <w:rPr>
          <w:highlight w:val="none"/>
        </w:rPr>
        <w:fldChar w:fldCharType="begin"/>
      </w:r>
      <w:r>
        <w:rPr>
          <w:highlight w:val="none"/>
        </w:rPr>
        <w:instrText xml:space="preserve"> PAGEREF _Toc4393594 \h </w:instrText>
      </w:r>
      <w:r>
        <w:rPr>
          <w:highlight w:val="none"/>
        </w:rPr>
        <w:fldChar w:fldCharType="separate"/>
      </w:r>
      <w:r>
        <w:rPr>
          <w:highlight w:val="none"/>
        </w:rPr>
        <w:t>3</w:t>
      </w:r>
      <w:r>
        <w:rPr>
          <w:highlight w:val="none"/>
        </w:rPr>
        <w:fldChar w:fldCharType="end"/>
      </w:r>
      <w:r>
        <w:rPr>
          <w:highlight w:val="none"/>
        </w:rPr>
        <w:fldChar w:fldCharType="end"/>
      </w:r>
    </w:p>
    <w:p>
      <w:pPr>
        <w:pStyle w:val="19"/>
        <w:tabs>
          <w:tab w:val="right" w:leader="dot" w:pos="9060"/>
        </w:tabs>
        <w:spacing w:line="360" w:lineRule="auto"/>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"_Toc4393601" </w:instrText>
      </w:r>
      <w:r>
        <w:rPr>
          <w:highlight w:val="none"/>
        </w:rPr>
        <w:fldChar w:fldCharType="separate"/>
      </w:r>
      <w:r>
        <w:rPr>
          <w:rStyle w:val="33"/>
          <w:rFonts w:hint="eastAsia" w:ascii="宋体" w:hAnsi="宋体"/>
          <w:b/>
          <w:highlight w:val="none"/>
        </w:rPr>
        <w:t>第二章</w:t>
      </w:r>
      <w:r>
        <w:rPr>
          <w:rStyle w:val="33"/>
          <w:rFonts w:ascii="宋体" w:hAnsi="宋体"/>
          <w:b/>
          <w:highlight w:val="none"/>
        </w:rPr>
        <w:t xml:space="preserve">  </w:t>
      </w:r>
      <w:r>
        <w:rPr>
          <w:rStyle w:val="33"/>
          <w:rFonts w:hint="eastAsia" w:ascii="宋体" w:hAnsi="宋体"/>
          <w:b/>
          <w:highlight w:val="none"/>
        </w:rPr>
        <w:t>竞选人须知</w:t>
      </w:r>
      <w:r>
        <w:rPr>
          <w:highlight w:val="none"/>
        </w:rPr>
        <w:tab/>
      </w:r>
      <w:r>
        <w:rPr>
          <w:highlight w:val="none"/>
        </w:rPr>
        <w:fldChar w:fldCharType="begin"/>
      </w:r>
      <w:r>
        <w:rPr>
          <w:highlight w:val="none"/>
        </w:rPr>
        <w:instrText xml:space="preserve"> PAGEREF _Toc4393601 \h </w:instrText>
      </w:r>
      <w:r>
        <w:rPr>
          <w:highlight w:val="none"/>
        </w:rPr>
        <w:fldChar w:fldCharType="separate"/>
      </w:r>
      <w:r>
        <w:rPr>
          <w:highlight w:val="none"/>
        </w:rPr>
        <w:t>5</w:t>
      </w:r>
      <w:r>
        <w:rPr>
          <w:highlight w:val="none"/>
        </w:rPr>
        <w:fldChar w:fldCharType="end"/>
      </w:r>
      <w:r>
        <w:rPr>
          <w:highlight w:val="none"/>
        </w:rPr>
        <w:fldChar w:fldCharType="end"/>
      </w:r>
    </w:p>
    <w:p>
      <w:pPr>
        <w:pStyle w:val="19"/>
        <w:tabs>
          <w:tab w:val="right" w:leader="dot" w:pos="9060"/>
        </w:tabs>
        <w:spacing w:line="360" w:lineRule="auto"/>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"_Toc4393612" </w:instrText>
      </w:r>
      <w:r>
        <w:rPr>
          <w:highlight w:val="none"/>
        </w:rPr>
        <w:fldChar w:fldCharType="separate"/>
      </w:r>
      <w:r>
        <w:rPr>
          <w:rStyle w:val="33"/>
          <w:rFonts w:hint="eastAsia" w:ascii="宋体" w:hAnsi="宋体"/>
          <w:b/>
          <w:highlight w:val="none"/>
        </w:rPr>
        <w:t>第三章</w:t>
      </w:r>
      <w:r>
        <w:rPr>
          <w:rStyle w:val="33"/>
          <w:rFonts w:ascii="宋体" w:hAnsi="宋体"/>
          <w:b/>
          <w:highlight w:val="none"/>
        </w:rPr>
        <w:t xml:space="preserve">  </w:t>
      </w:r>
      <w:r>
        <w:rPr>
          <w:rStyle w:val="33"/>
          <w:rFonts w:hint="eastAsia" w:ascii="宋体" w:hAnsi="宋体"/>
          <w:b/>
          <w:highlight w:val="none"/>
        </w:rPr>
        <w:t>评审办法（综合评估法）</w:t>
      </w:r>
      <w:r>
        <w:rPr>
          <w:highlight w:val="none"/>
        </w:rPr>
        <w:tab/>
      </w:r>
      <w:r>
        <w:rPr>
          <w:highlight w:val="none"/>
        </w:rPr>
        <w:fldChar w:fldCharType="begin"/>
      </w:r>
      <w:r>
        <w:rPr>
          <w:highlight w:val="none"/>
        </w:rPr>
        <w:instrText xml:space="preserve"> PAGEREF _Toc4393612 \h </w:instrText>
      </w:r>
      <w:r>
        <w:rPr>
          <w:highlight w:val="none"/>
        </w:rPr>
        <w:fldChar w:fldCharType="separate"/>
      </w:r>
      <w:r>
        <w:rPr>
          <w:highlight w:val="none"/>
        </w:rPr>
        <w:t>38</w:t>
      </w:r>
      <w:r>
        <w:rPr>
          <w:highlight w:val="none"/>
        </w:rPr>
        <w:fldChar w:fldCharType="end"/>
      </w:r>
      <w:r>
        <w:rPr>
          <w:highlight w:val="none"/>
        </w:rPr>
        <w:fldChar w:fldCharType="end"/>
      </w:r>
    </w:p>
    <w:p>
      <w:pPr>
        <w:pStyle w:val="19"/>
        <w:tabs>
          <w:tab w:val="right" w:leader="dot" w:pos="9060"/>
        </w:tabs>
        <w:spacing w:line="360" w:lineRule="auto"/>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"_Toc4393617" </w:instrText>
      </w:r>
      <w:r>
        <w:rPr>
          <w:highlight w:val="none"/>
        </w:rPr>
        <w:fldChar w:fldCharType="separate"/>
      </w:r>
      <w:r>
        <w:rPr>
          <w:rStyle w:val="33"/>
          <w:rFonts w:hint="eastAsia" w:ascii="宋体" w:hAnsi="宋体"/>
          <w:b/>
          <w:highlight w:val="none"/>
        </w:rPr>
        <w:t>第四章</w:t>
      </w:r>
      <w:r>
        <w:rPr>
          <w:rStyle w:val="33"/>
          <w:rFonts w:ascii="宋体" w:hAnsi="宋体"/>
          <w:b/>
          <w:highlight w:val="none"/>
        </w:rPr>
        <w:t xml:space="preserve">  </w:t>
      </w:r>
      <w:r>
        <w:rPr>
          <w:rStyle w:val="33"/>
          <w:rFonts w:hint="eastAsia" w:ascii="宋体" w:hAnsi="宋体"/>
          <w:b/>
          <w:highlight w:val="none"/>
        </w:rPr>
        <w:t>合同条款及格式</w:t>
      </w:r>
      <w:r>
        <w:rPr>
          <w:highlight w:val="none"/>
        </w:rPr>
        <w:tab/>
      </w:r>
      <w:r>
        <w:rPr>
          <w:highlight w:val="none"/>
        </w:rPr>
        <w:fldChar w:fldCharType="begin"/>
      </w:r>
      <w:r>
        <w:rPr>
          <w:highlight w:val="none"/>
        </w:rPr>
        <w:instrText xml:space="preserve"> PAGEREF _Toc4393617 \h </w:instrText>
      </w:r>
      <w:r>
        <w:rPr>
          <w:highlight w:val="none"/>
        </w:rPr>
        <w:fldChar w:fldCharType="separate"/>
      </w:r>
      <w:r>
        <w:rPr>
          <w:highlight w:val="none"/>
        </w:rPr>
        <w:t>45</w:t>
      </w:r>
      <w:r>
        <w:rPr>
          <w:highlight w:val="none"/>
        </w:rPr>
        <w:fldChar w:fldCharType="end"/>
      </w:r>
      <w:r>
        <w:rPr>
          <w:highlight w:val="none"/>
        </w:rPr>
        <w:fldChar w:fldCharType="end"/>
      </w:r>
    </w:p>
    <w:p>
      <w:pPr>
        <w:pStyle w:val="19"/>
        <w:tabs>
          <w:tab w:val="right" w:leader="dot" w:pos="9060"/>
        </w:tabs>
        <w:spacing w:line="360" w:lineRule="auto"/>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"_Toc4393620" </w:instrText>
      </w:r>
      <w:r>
        <w:rPr>
          <w:highlight w:val="none"/>
        </w:rPr>
        <w:fldChar w:fldCharType="separate"/>
      </w:r>
      <w:r>
        <w:rPr>
          <w:rStyle w:val="33"/>
          <w:rFonts w:hint="eastAsia" w:ascii="宋体" w:hAnsi="宋体"/>
          <w:b/>
          <w:highlight w:val="none"/>
        </w:rPr>
        <w:t>第五章</w:t>
      </w:r>
      <w:r>
        <w:rPr>
          <w:rStyle w:val="33"/>
          <w:rFonts w:ascii="宋体" w:hAnsi="宋体"/>
          <w:b/>
          <w:highlight w:val="none"/>
        </w:rPr>
        <w:t xml:space="preserve">  </w:t>
      </w:r>
      <w:r>
        <w:rPr>
          <w:rStyle w:val="33"/>
          <w:rFonts w:hint="eastAsia" w:ascii="宋体" w:hAnsi="宋体"/>
          <w:b/>
          <w:highlight w:val="none"/>
        </w:rPr>
        <w:t>工程量清单</w:t>
      </w:r>
      <w:r>
        <w:rPr>
          <w:highlight w:val="none"/>
        </w:rPr>
        <w:tab/>
      </w:r>
      <w:r>
        <w:rPr>
          <w:highlight w:val="none"/>
        </w:rPr>
        <w:fldChar w:fldCharType="begin"/>
      </w:r>
      <w:r>
        <w:rPr>
          <w:highlight w:val="none"/>
        </w:rPr>
        <w:instrText xml:space="preserve"> PAGEREF _Toc4393620 \h </w:instrText>
      </w:r>
      <w:r>
        <w:rPr>
          <w:highlight w:val="none"/>
        </w:rPr>
        <w:fldChar w:fldCharType="separate"/>
      </w:r>
      <w:r>
        <w:rPr>
          <w:highlight w:val="none"/>
        </w:rPr>
        <w:t>70</w:t>
      </w:r>
      <w:r>
        <w:rPr>
          <w:highlight w:val="none"/>
        </w:rPr>
        <w:fldChar w:fldCharType="end"/>
      </w:r>
      <w:r>
        <w:rPr>
          <w:highlight w:val="none"/>
        </w:rPr>
        <w:fldChar w:fldCharType="end"/>
      </w:r>
    </w:p>
    <w:p>
      <w:pPr>
        <w:pStyle w:val="19"/>
        <w:tabs>
          <w:tab w:val="right" w:leader="dot" w:pos="9060"/>
        </w:tabs>
        <w:spacing w:line="360" w:lineRule="auto"/>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"_Toc4393621" </w:instrText>
      </w:r>
      <w:r>
        <w:rPr>
          <w:highlight w:val="none"/>
        </w:rPr>
        <w:fldChar w:fldCharType="separate"/>
      </w:r>
      <w:r>
        <w:rPr>
          <w:rStyle w:val="33"/>
          <w:rFonts w:hint="eastAsia" w:ascii="宋体" w:hAnsi="宋体"/>
          <w:b/>
          <w:highlight w:val="none"/>
        </w:rPr>
        <w:t>第六章</w:t>
      </w:r>
      <w:r>
        <w:rPr>
          <w:rStyle w:val="33"/>
          <w:rFonts w:ascii="宋体" w:hAnsi="宋体"/>
          <w:b/>
          <w:highlight w:val="none"/>
        </w:rPr>
        <w:t xml:space="preserve">  </w:t>
      </w:r>
      <w:r>
        <w:rPr>
          <w:rStyle w:val="33"/>
          <w:rFonts w:hint="eastAsia" w:ascii="宋体" w:hAnsi="宋体"/>
          <w:b/>
          <w:highlight w:val="none"/>
        </w:rPr>
        <w:t>图纸</w:t>
      </w:r>
      <w:r>
        <w:rPr>
          <w:highlight w:val="none"/>
        </w:rPr>
        <w:tab/>
      </w:r>
      <w:r>
        <w:rPr>
          <w:highlight w:val="none"/>
        </w:rPr>
        <w:fldChar w:fldCharType="begin"/>
      </w:r>
      <w:r>
        <w:rPr>
          <w:highlight w:val="none"/>
        </w:rPr>
        <w:instrText xml:space="preserve"> PAGEREF _Toc4393621 \h </w:instrText>
      </w:r>
      <w:r>
        <w:rPr>
          <w:highlight w:val="none"/>
        </w:rPr>
        <w:fldChar w:fldCharType="separate"/>
      </w:r>
      <w:r>
        <w:rPr>
          <w:highlight w:val="none"/>
        </w:rPr>
        <w:t>72</w:t>
      </w:r>
      <w:r>
        <w:rPr>
          <w:highlight w:val="none"/>
        </w:rPr>
        <w:fldChar w:fldCharType="end"/>
      </w:r>
      <w:r>
        <w:rPr>
          <w:highlight w:val="none"/>
        </w:rPr>
        <w:fldChar w:fldCharType="end"/>
      </w:r>
    </w:p>
    <w:p>
      <w:pPr>
        <w:pStyle w:val="19"/>
        <w:tabs>
          <w:tab w:val="right" w:leader="dot" w:pos="9060"/>
        </w:tabs>
        <w:spacing w:line="360" w:lineRule="auto"/>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"_Toc4393622" </w:instrText>
      </w:r>
      <w:r>
        <w:rPr>
          <w:highlight w:val="none"/>
        </w:rPr>
        <w:fldChar w:fldCharType="separate"/>
      </w:r>
      <w:r>
        <w:rPr>
          <w:rStyle w:val="33"/>
          <w:rFonts w:hint="eastAsia" w:ascii="宋体" w:hAnsi="宋体"/>
          <w:b/>
          <w:highlight w:val="none"/>
        </w:rPr>
        <w:t>第七章</w:t>
      </w:r>
      <w:r>
        <w:rPr>
          <w:rStyle w:val="33"/>
          <w:rFonts w:ascii="宋体" w:hAnsi="宋体"/>
          <w:b/>
          <w:highlight w:val="none"/>
        </w:rPr>
        <w:t xml:space="preserve">  </w:t>
      </w:r>
      <w:r>
        <w:rPr>
          <w:rStyle w:val="33"/>
          <w:rFonts w:hint="eastAsia" w:ascii="宋体" w:hAnsi="宋体"/>
          <w:b/>
          <w:highlight w:val="none"/>
        </w:rPr>
        <w:t>技术标准和要求</w:t>
      </w:r>
      <w:r>
        <w:rPr>
          <w:highlight w:val="none"/>
        </w:rPr>
        <w:tab/>
      </w:r>
      <w:r>
        <w:rPr>
          <w:highlight w:val="none"/>
        </w:rPr>
        <w:fldChar w:fldCharType="begin"/>
      </w:r>
      <w:r>
        <w:rPr>
          <w:highlight w:val="none"/>
        </w:rPr>
        <w:instrText xml:space="preserve"> PAGEREF _Toc4393622 \h </w:instrText>
      </w:r>
      <w:r>
        <w:rPr>
          <w:highlight w:val="none"/>
        </w:rPr>
        <w:fldChar w:fldCharType="separate"/>
      </w:r>
      <w:r>
        <w:rPr>
          <w:highlight w:val="none"/>
        </w:rPr>
        <w:t>73</w:t>
      </w:r>
      <w:r>
        <w:rPr>
          <w:highlight w:val="none"/>
        </w:rPr>
        <w:fldChar w:fldCharType="end"/>
      </w:r>
      <w:r>
        <w:rPr>
          <w:highlight w:val="none"/>
        </w:rPr>
        <w:fldChar w:fldCharType="end"/>
      </w:r>
    </w:p>
    <w:p>
      <w:pPr>
        <w:pStyle w:val="19"/>
        <w:tabs>
          <w:tab w:val="right" w:leader="dot" w:pos="9060"/>
        </w:tabs>
        <w:spacing w:line="360" w:lineRule="auto"/>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"_Toc4393623" </w:instrText>
      </w:r>
      <w:r>
        <w:rPr>
          <w:highlight w:val="none"/>
        </w:rPr>
        <w:fldChar w:fldCharType="separate"/>
      </w:r>
      <w:r>
        <w:rPr>
          <w:rStyle w:val="33"/>
          <w:rFonts w:hint="eastAsia" w:ascii="宋体" w:hAnsi="宋体"/>
          <w:b/>
          <w:highlight w:val="none"/>
        </w:rPr>
        <w:t>第八章</w:t>
      </w:r>
      <w:r>
        <w:rPr>
          <w:rStyle w:val="33"/>
          <w:rFonts w:ascii="宋体" w:hAnsi="宋体"/>
          <w:b/>
          <w:highlight w:val="none"/>
        </w:rPr>
        <w:t xml:space="preserve">  </w:t>
      </w:r>
      <w:r>
        <w:rPr>
          <w:rStyle w:val="33"/>
          <w:rFonts w:hint="eastAsia" w:ascii="宋体" w:hAnsi="宋体"/>
          <w:b/>
          <w:highlight w:val="none"/>
        </w:rPr>
        <w:t>竞选文件格式</w:t>
      </w:r>
      <w:r>
        <w:rPr>
          <w:highlight w:val="none"/>
        </w:rPr>
        <w:tab/>
      </w:r>
      <w:r>
        <w:rPr>
          <w:highlight w:val="none"/>
        </w:rPr>
        <w:fldChar w:fldCharType="begin"/>
      </w:r>
      <w:r>
        <w:rPr>
          <w:highlight w:val="none"/>
        </w:rPr>
        <w:instrText xml:space="preserve"> PAGEREF _Toc4393623 \h </w:instrText>
      </w:r>
      <w:r>
        <w:rPr>
          <w:highlight w:val="none"/>
        </w:rPr>
        <w:fldChar w:fldCharType="separate"/>
      </w:r>
      <w:r>
        <w:rPr>
          <w:highlight w:val="none"/>
        </w:rPr>
        <w:t>74</w:t>
      </w:r>
      <w:r>
        <w:rPr>
          <w:highlight w:val="none"/>
        </w:rPr>
        <w:fldChar w:fldCharType="end"/>
      </w:r>
      <w:r>
        <w:rPr>
          <w:highlight w:val="none"/>
        </w:rPr>
        <w:fldChar w:fldCharType="end"/>
      </w:r>
    </w:p>
    <w:p>
      <w:pPr>
        <w:widowControl/>
        <w:snapToGrid w:val="0"/>
        <w:spacing w:line="360" w:lineRule="auto"/>
        <w:ind w:firstLine="603" w:firstLineChars="286"/>
        <w:jc w:val="center"/>
        <w:rPr>
          <w:rFonts w:ascii="宋体" w:hAnsi="宋体" w:cs="宋体"/>
          <w:kern w:val="0"/>
          <w:sz w:val="18"/>
          <w:szCs w:val="18"/>
          <w:highlight w:val="none"/>
        </w:rPr>
      </w:pPr>
      <w:r>
        <w:rPr>
          <w:rFonts w:hint="eastAsia" w:ascii="宋体" w:hAnsi="宋体" w:cs="宋体"/>
          <w:b/>
          <w:kern w:val="0"/>
          <w:szCs w:val="18"/>
          <w:highlight w:val="none"/>
        </w:rPr>
        <w:fldChar w:fldCharType="end"/>
      </w:r>
    </w:p>
    <w:p>
      <w:pPr>
        <w:widowControl/>
        <w:snapToGrid w:val="0"/>
        <w:spacing w:line="360" w:lineRule="auto"/>
        <w:ind w:firstLine="514" w:firstLineChars="286"/>
        <w:jc w:val="center"/>
        <w:rPr>
          <w:rFonts w:ascii="宋体" w:hAnsi="宋体" w:cs="宋体"/>
          <w:kern w:val="0"/>
          <w:sz w:val="18"/>
          <w:szCs w:val="18"/>
          <w:highlight w:val="none"/>
        </w:rPr>
      </w:pPr>
    </w:p>
    <w:p>
      <w:pPr>
        <w:widowControl/>
        <w:snapToGrid w:val="0"/>
        <w:spacing w:line="360" w:lineRule="auto"/>
        <w:ind w:firstLine="514" w:firstLineChars="286"/>
        <w:jc w:val="center"/>
        <w:rPr>
          <w:rFonts w:ascii="宋体" w:hAnsi="宋体" w:cs="宋体"/>
          <w:kern w:val="0"/>
          <w:sz w:val="18"/>
          <w:szCs w:val="18"/>
          <w:highlight w:val="none"/>
        </w:rPr>
      </w:pPr>
    </w:p>
    <w:p>
      <w:pPr>
        <w:widowControl/>
        <w:snapToGrid w:val="0"/>
        <w:spacing w:line="360" w:lineRule="auto"/>
        <w:ind w:firstLine="514" w:firstLineChars="286"/>
        <w:jc w:val="center"/>
        <w:rPr>
          <w:rFonts w:ascii="宋体" w:hAnsi="宋体" w:cs="宋体"/>
          <w:kern w:val="0"/>
          <w:sz w:val="18"/>
          <w:szCs w:val="18"/>
          <w:highlight w:val="none"/>
        </w:rPr>
      </w:pPr>
    </w:p>
    <w:p>
      <w:pPr>
        <w:widowControl/>
        <w:snapToGrid w:val="0"/>
        <w:spacing w:line="360" w:lineRule="auto"/>
        <w:ind w:firstLine="514" w:firstLineChars="286"/>
        <w:jc w:val="center"/>
        <w:rPr>
          <w:rFonts w:ascii="宋体" w:hAnsi="宋体" w:cs="宋体"/>
          <w:kern w:val="0"/>
          <w:sz w:val="18"/>
          <w:szCs w:val="18"/>
          <w:highlight w:val="none"/>
        </w:rPr>
      </w:pPr>
    </w:p>
    <w:p>
      <w:pPr>
        <w:widowControl/>
        <w:snapToGrid w:val="0"/>
        <w:spacing w:line="360" w:lineRule="auto"/>
        <w:ind w:firstLine="514" w:firstLineChars="286"/>
        <w:jc w:val="center"/>
        <w:rPr>
          <w:rFonts w:ascii="宋体" w:hAnsi="宋体" w:cs="宋体"/>
          <w:kern w:val="0"/>
          <w:sz w:val="18"/>
          <w:szCs w:val="18"/>
          <w:highlight w:val="none"/>
        </w:rPr>
      </w:pPr>
    </w:p>
    <w:p>
      <w:pPr>
        <w:widowControl/>
        <w:snapToGrid w:val="0"/>
        <w:spacing w:line="360" w:lineRule="auto"/>
        <w:ind w:firstLine="514" w:firstLineChars="286"/>
        <w:jc w:val="center"/>
        <w:rPr>
          <w:rFonts w:ascii="宋体" w:hAnsi="宋体" w:cs="宋体"/>
          <w:kern w:val="0"/>
          <w:sz w:val="18"/>
          <w:szCs w:val="18"/>
          <w:highlight w:val="none"/>
        </w:rPr>
      </w:pPr>
    </w:p>
    <w:p>
      <w:pPr>
        <w:widowControl/>
        <w:snapToGrid w:val="0"/>
        <w:spacing w:line="360" w:lineRule="auto"/>
        <w:ind w:firstLine="514" w:firstLineChars="286"/>
        <w:jc w:val="center"/>
        <w:rPr>
          <w:rFonts w:hint="eastAsia" w:ascii="宋体" w:hAnsi="宋体" w:cs="宋体"/>
          <w:kern w:val="0"/>
          <w:sz w:val="18"/>
          <w:szCs w:val="18"/>
          <w:highlight w:val="none"/>
        </w:rPr>
      </w:pPr>
    </w:p>
    <w:p>
      <w:pPr>
        <w:widowControl/>
        <w:snapToGrid w:val="0"/>
        <w:spacing w:line="360" w:lineRule="auto"/>
        <w:ind w:firstLine="514" w:firstLineChars="286"/>
        <w:jc w:val="center"/>
        <w:rPr>
          <w:rFonts w:hint="eastAsia" w:ascii="宋体" w:hAnsi="宋体" w:cs="宋体"/>
          <w:kern w:val="0"/>
          <w:sz w:val="18"/>
          <w:szCs w:val="18"/>
          <w:highlight w:val="none"/>
        </w:rPr>
      </w:pPr>
    </w:p>
    <w:p>
      <w:pPr>
        <w:widowControl/>
        <w:snapToGrid w:val="0"/>
        <w:spacing w:line="360" w:lineRule="auto"/>
        <w:ind w:firstLine="514" w:firstLineChars="286"/>
        <w:jc w:val="center"/>
        <w:rPr>
          <w:rFonts w:hint="eastAsia" w:ascii="宋体" w:hAnsi="宋体" w:cs="宋体"/>
          <w:kern w:val="0"/>
          <w:sz w:val="18"/>
          <w:szCs w:val="18"/>
          <w:highlight w:val="none"/>
        </w:rPr>
      </w:pPr>
    </w:p>
    <w:p>
      <w:pPr>
        <w:widowControl/>
        <w:snapToGrid w:val="0"/>
        <w:spacing w:line="360" w:lineRule="auto"/>
        <w:ind w:firstLine="514" w:firstLineChars="286"/>
        <w:jc w:val="center"/>
        <w:rPr>
          <w:rFonts w:hint="eastAsia" w:ascii="宋体" w:hAnsi="宋体" w:cs="宋体"/>
          <w:kern w:val="0"/>
          <w:sz w:val="18"/>
          <w:szCs w:val="18"/>
          <w:highlight w:val="none"/>
        </w:rPr>
      </w:pPr>
    </w:p>
    <w:p>
      <w:pPr>
        <w:widowControl/>
        <w:snapToGrid w:val="0"/>
        <w:spacing w:line="360" w:lineRule="auto"/>
        <w:ind w:firstLine="514" w:firstLineChars="286"/>
        <w:jc w:val="center"/>
        <w:rPr>
          <w:rFonts w:hint="eastAsia" w:ascii="宋体" w:hAnsi="宋体" w:cs="宋体"/>
          <w:kern w:val="0"/>
          <w:sz w:val="18"/>
          <w:szCs w:val="18"/>
          <w:highlight w:val="none"/>
        </w:rPr>
      </w:pPr>
    </w:p>
    <w:p>
      <w:pPr>
        <w:widowControl/>
        <w:snapToGrid w:val="0"/>
        <w:spacing w:line="360" w:lineRule="auto"/>
        <w:ind w:firstLine="514" w:firstLineChars="286"/>
        <w:jc w:val="center"/>
        <w:rPr>
          <w:rFonts w:hint="eastAsia" w:ascii="宋体" w:hAnsi="宋体" w:cs="宋体"/>
          <w:kern w:val="0"/>
          <w:sz w:val="18"/>
          <w:szCs w:val="18"/>
          <w:highlight w:val="none"/>
        </w:rPr>
      </w:pPr>
    </w:p>
    <w:p>
      <w:pPr>
        <w:widowControl/>
        <w:snapToGrid w:val="0"/>
        <w:spacing w:line="360" w:lineRule="auto"/>
        <w:ind w:firstLine="514" w:firstLineChars="286"/>
        <w:jc w:val="center"/>
        <w:rPr>
          <w:rFonts w:hint="eastAsia" w:ascii="宋体" w:hAnsi="宋体" w:cs="宋体"/>
          <w:kern w:val="0"/>
          <w:sz w:val="18"/>
          <w:szCs w:val="18"/>
          <w:highlight w:val="none"/>
        </w:rPr>
      </w:pPr>
    </w:p>
    <w:p>
      <w:pPr>
        <w:widowControl/>
        <w:snapToGrid w:val="0"/>
        <w:spacing w:line="360" w:lineRule="auto"/>
        <w:ind w:firstLine="514" w:firstLineChars="286"/>
        <w:jc w:val="center"/>
        <w:rPr>
          <w:rFonts w:hint="eastAsia" w:ascii="宋体" w:hAnsi="宋体" w:cs="宋体"/>
          <w:kern w:val="0"/>
          <w:sz w:val="18"/>
          <w:szCs w:val="18"/>
          <w:highlight w:val="none"/>
        </w:rPr>
      </w:pPr>
    </w:p>
    <w:p>
      <w:pPr>
        <w:widowControl/>
        <w:snapToGrid w:val="0"/>
        <w:spacing w:line="360" w:lineRule="auto"/>
        <w:ind w:firstLine="514" w:firstLineChars="286"/>
        <w:jc w:val="center"/>
        <w:rPr>
          <w:rFonts w:hint="eastAsia" w:ascii="宋体" w:hAnsi="宋体" w:cs="宋体"/>
          <w:kern w:val="0"/>
          <w:sz w:val="18"/>
          <w:szCs w:val="18"/>
          <w:highlight w:val="none"/>
        </w:rPr>
      </w:pPr>
    </w:p>
    <w:p>
      <w:pPr>
        <w:widowControl/>
        <w:snapToGrid w:val="0"/>
        <w:spacing w:line="360" w:lineRule="auto"/>
        <w:ind w:firstLine="514" w:firstLineChars="286"/>
        <w:jc w:val="center"/>
        <w:rPr>
          <w:rFonts w:hint="eastAsia" w:ascii="宋体" w:hAnsi="宋体" w:cs="宋体"/>
          <w:kern w:val="0"/>
          <w:sz w:val="18"/>
          <w:szCs w:val="18"/>
          <w:highlight w:val="none"/>
        </w:rPr>
      </w:pPr>
    </w:p>
    <w:p>
      <w:pPr>
        <w:widowControl/>
        <w:snapToGrid w:val="0"/>
        <w:spacing w:line="360" w:lineRule="auto"/>
        <w:ind w:firstLine="514" w:firstLineChars="286"/>
        <w:jc w:val="center"/>
        <w:rPr>
          <w:rFonts w:hint="eastAsia" w:ascii="宋体" w:hAnsi="宋体" w:cs="宋体"/>
          <w:kern w:val="0"/>
          <w:sz w:val="18"/>
          <w:szCs w:val="18"/>
          <w:highlight w:val="none"/>
        </w:rPr>
      </w:pPr>
    </w:p>
    <w:p>
      <w:pPr>
        <w:widowControl/>
        <w:snapToGrid w:val="0"/>
        <w:spacing w:line="360" w:lineRule="auto"/>
        <w:ind w:firstLine="514" w:firstLineChars="286"/>
        <w:jc w:val="center"/>
        <w:rPr>
          <w:rFonts w:hint="eastAsia" w:ascii="宋体" w:hAnsi="宋体" w:cs="宋体"/>
          <w:kern w:val="0"/>
          <w:sz w:val="18"/>
          <w:szCs w:val="18"/>
          <w:highlight w:val="none"/>
        </w:rPr>
      </w:pPr>
    </w:p>
    <w:p>
      <w:pPr>
        <w:widowControl/>
        <w:snapToGrid w:val="0"/>
        <w:spacing w:line="360" w:lineRule="auto"/>
        <w:ind w:firstLine="514" w:firstLineChars="286"/>
        <w:jc w:val="center"/>
        <w:rPr>
          <w:rFonts w:hint="eastAsia" w:ascii="宋体" w:hAnsi="宋体" w:cs="宋体"/>
          <w:kern w:val="0"/>
          <w:sz w:val="18"/>
          <w:szCs w:val="18"/>
          <w:highlight w:val="none"/>
        </w:rPr>
      </w:pPr>
    </w:p>
    <w:p>
      <w:pPr>
        <w:widowControl/>
        <w:snapToGrid w:val="0"/>
        <w:spacing w:line="360" w:lineRule="auto"/>
        <w:ind w:firstLine="514" w:firstLineChars="286"/>
        <w:jc w:val="center"/>
        <w:rPr>
          <w:rFonts w:hint="eastAsia" w:ascii="宋体" w:hAnsi="宋体" w:cs="宋体"/>
          <w:kern w:val="0"/>
          <w:sz w:val="18"/>
          <w:szCs w:val="18"/>
          <w:highlight w:val="none"/>
        </w:rPr>
      </w:pPr>
    </w:p>
    <w:p>
      <w:pPr>
        <w:widowControl/>
        <w:snapToGrid w:val="0"/>
        <w:spacing w:line="360" w:lineRule="auto"/>
        <w:ind w:firstLine="514" w:firstLineChars="286"/>
        <w:jc w:val="center"/>
        <w:rPr>
          <w:rFonts w:ascii="宋体" w:hAnsi="宋体" w:cs="宋体"/>
          <w:kern w:val="0"/>
          <w:sz w:val="18"/>
          <w:szCs w:val="18"/>
          <w:highlight w:val="none"/>
        </w:rPr>
      </w:pPr>
    </w:p>
    <w:p>
      <w:pPr>
        <w:widowControl/>
        <w:snapToGrid w:val="0"/>
        <w:outlineLvl w:val="0"/>
        <w:rPr>
          <w:rFonts w:ascii="宋体" w:hAnsi="宋体" w:cs="宋体"/>
          <w:b/>
          <w:kern w:val="0"/>
          <w:sz w:val="36"/>
          <w:szCs w:val="36"/>
          <w:highlight w:val="none"/>
        </w:rPr>
      </w:pPr>
      <w:bookmarkStart w:id="0" w:name="_Toc430205959"/>
    </w:p>
    <w:p>
      <w:pPr>
        <w:widowControl/>
        <w:snapToGrid w:val="0"/>
        <w:spacing w:line="360" w:lineRule="auto"/>
        <w:jc w:val="center"/>
        <w:outlineLvl w:val="0"/>
        <w:rPr>
          <w:rFonts w:ascii="宋体" w:hAnsi="宋体" w:cs="宋体"/>
          <w:b/>
          <w:kern w:val="0"/>
          <w:sz w:val="36"/>
          <w:szCs w:val="36"/>
          <w:highlight w:val="none"/>
        </w:rPr>
      </w:pPr>
      <w:bookmarkStart w:id="1" w:name="_Toc19896"/>
      <w:bookmarkStart w:id="2" w:name="_Toc1542"/>
      <w:bookmarkStart w:id="3" w:name="_Toc30045"/>
    </w:p>
    <w:p>
      <w:pPr>
        <w:widowControl/>
        <w:snapToGrid w:val="0"/>
        <w:spacing w:line="360" w:lineRule="auto"/>
        <w:jc w:val="center"/>
        <w:outlineLvl w:val="0"/>
        <w:rPr>
          <w:rFonts w:ascii="宋体" w:hAnsi="宋体" w:cs="宋体"/>
          <w:b/>
          <w:kern w:val="0"/>
          <w:sz w:val="36"/>
          <w:szCs w:val="36"/>
          <w:highlight w:val="none"/>
        </w:rPr>
      </w:pPr>
      <w:bookmarkStart w:id="4" w:name="_Toc4393594"/>
      <w:r>
        <w:rPr>
          <w:rFonts w:hint="eastAsia" w:ascii="宋体" w:hAnsi="宋体" w:cs="宋体"/>
          <w:b/>
          <w:kern w:val="0"/>
          <w:sz w:val="36"/>
          <w:szCs w:val="36"/>
          <w:highlight w:val="none"/>
        </w:rPr>
        <w:t xml:space="preserve">第一章 </w:t>
      </w:r>
      <w:bookmarkEnd w:id="0"/>
      <w:r>
        <w:rPr>
          <w:rFonts w:hint="eastAsia" w:ascii="宋体" w:hAnsi="宋体" w:cs="宋体"/>
          <w:b/>
          <w:kern w:val="0"/>
          <w:sz w:val="36"/>
          <w:szCs w:val="36"/>
          <w:highlight w:val="none"/>
        </w:rPr>
        <w:t>竞争性比选</w:t>
      </w:r>
      <w:bookmarkEnd w:id="1"/>
      <w:bookmarkEnd w:id="2"/>
      <w:r>
        <w:rPr>
          <w:rFonts w:hint="eastAsia" w:ascii="宋体" w:hAnsi="宋体" w:cs="宋体"/>
          <w:b/>
          <w:kern w:val="0"/>
          <w:sz w:val="36"/>
          <w:szCs w:val="36"/>
          <w:highlight w:val="none"/>
        </w:rPr>
        <w:t>公告</w:t>
      </w:r>
      <w:bookmarkEnd w:id="3"/>
      <w:bookmarkEnd w:id="4"/>
    </w:p>
    <w:p>
      <w:pPr>
        <w:widowControl/>
        <w:snapToGrid w:val="0"/>
        <w:spacing w:line="360" w:lineRule="auto"/>
        <w:jc w:val="center"/>
        <w:rPr>
          <w:rFonts w:ascii="宋体" w:hAnsi="宋体" w:cs="宋体"/>
          <w:b/>
          <w:bCs/>
          <w:kern w:val="0"/>
          <w:sz w:val="32"/>
          <w:szCs w:val="32"/>
          <w:highlight w:val="none"/>
        </w:rPr>
      </w:pPr>
      <w:r>
        <w:rPr>
          <w:rFonts w:hint="eastAsia" w:ascii="宋体" w:hAnsi="宋体" w:cs="宋体"/>
          <w:b/>
          <w:bCs/>
          <w:kern w:val="0"/>
          <w:sz w:val="32"/>
          <w:szCs w:val="32"/>
          <w:highlight w:val="none"/>
        </w:rPr>
        <w:t>工会之家装修工程</w:t>
      </w:r>
      <w:r>
        <w:rPr>
          <w:rFonts w:hint="eastAsia" w:ascii="宋体" w:hAnsi="宋体" w:cs="宋体"/>
          <w:b/>
          <w:bCs/>
          <w:kern w:val="0"/>
          <w:sz w:val="32"/>
          <w:szCs w:val="32"/>
          <w:highlight w:val="none"/>
        </w:rPr>
        <w:t>（第二次）</w:t>
      </w:r>
    </w:p>
    <w:p>
      <w:pPr>
        <w:widowControl/>
        <w:snapToGrid w:val="0"/>
        <w:spacing w:line="360" w:lineRule="auto"/>
        <w:jc w:val="center"/>
        <w:rPr>
          <w:rFonts w:ascii="宋体" w:hAnsi="宋体" w:cs="宋体"/>
          <w:b/>
          <w:bCs/>
          <w:kern w:val="0"/>
          <w:sz w:val="32"/>
          <w:szCs w:val="32"/>
          <w:highlight w:val="none"/>
        </w:rPr>
      </w:pPr>
      <w:r>
        <w:rPr>
          <w:rFonts w:hint="eastAsia" w:ascii="宋体" w:hAnsi="宋体" w:cs="宋体"/>
          <w:b/>
          <w:bCs/>
          <w:kern w:val="0"/>
          <w:sz w:val="32"/>
          <w:szCs w:val="32"/>
          <w:highlight w:val="none"/>
        </w:rPr>
        <w:t>竞争性比选公告</w:t>
      </w:r>
    </w:p>
    <w:p>
      <w:pPr>
        <w:keepNext/>
        <w:keepLines/>
        <w:spacing w:line="560" w:lineRule="exact"/>
        <w:outlineLvl w:val="1"/>
        <w:rPr>
          <w:rFonts w:ascii="宋体" w:hAnsi="宋体" w:cs="宋体"/>
          <w:b/>
          <w:bCs/>
          <w:snapToGrid w:val="0"/>
          <w:sz w:val="28"/>
          <w:szCs w:val="28"/>
          <w:highlight w:val="none"/>
        </w:rPr>
      </w:pPr>
      <w:bookmarkStart w:id="5" w:name="_Toc200359238"/>
      <w:bookmarkStart w:id="6" w:name="_Toc4037"/>
      <w:bookmarkStart w:id="7" w:name="_Toc277082536"/>
      <w:bookmarkStart w:id="8" w:name="_Toc224103299"/>
      <w:bookmarkStart w:id="9" w:name="_Toc287607728"/>
      <w:bookmarkStart w:id="10" w:name="_Toc8853"/>
      <w:bookmarkStart w:id="11" w:name="_Toc347847757"/>
      <w:bookmarkStart w:id="12" w:name="_Toc3513"/>
      <w:bookmarkStart w:id="13" w:name="_Toc421694712"/>
      <w:bookmarkStart w:id="14" w:name="_Toc533097531"/>
      <w:bookmarkStart w:id="15" w:name="_Toc388611519"/>
      <w:bookmarkStart w:id="16" w:name="_Toc19685"/>
      <w:bookmarkStart w:id="17" w:name="_Toc200359427"/>
      <w:bookmarkStart w:id="18" w:name="_Toc374950896"/>
      <w:bookmarkStart w:id="19" w:name="_Toc4393595"/>
      <w:r>
        <w:rPr>
          <w:rFonts w:hint="eastAsia" w:ascii="宋体" w:hAnsi="宋体" w:cs="宋体"/>
          <w:b/>
          <w:bCs/>
          <w:snapToGrid w:val="0"/>
          <w:sz w:val="28"/>
          <w:szCs w:val="28"/>
          <w:highlight w:val="none"/>
        </w:rPr>
        <w:t>1. 比选条件</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pPr>
        <w:tabs>
          <w:tab w:val="left" w:pos="2685"/>
          <w:tab w:val="left" w:pos="3280"/>
          <w:tab w:val="left" w:pos="6120"/>
          <w:tab w:val="left" w:pos="7540"/>
          <w:tab w:val="left" w:pos="8320"/>
        </w:tabs>
        <w:autoSpaceDE w:val="0"/>
        <w:autoSpaceDN w:val="0"/>
        <w:adjustRightInd w:val="0"/>
        <w:snapToGrid w:val="0"/>
        <w:spacing w:line="500" w:lineRule="exact"/>
        <w:ind w:firstLine="420"/>
        <w:rPr>
          <w:rFonts w:ascii="宋体" w:hAnsi="宋体" w:cs="宋体"/>
          <w:snapToGrid w:val="0"/>
          <w:kern w:val="0"/>
          <w:szCs w:val="21"/>
          <w:highlight w:val="none"/>
        </w:rPr>
      </w:pPr>
      <w:r>
        <w:rPr>
          <w:rFonts w:hint="eastAsia" w:ascii="宋体" w:hAnsi="宋体" w:cs="宋体"/>
          <w:snapToGrid w:val="0"/>
          <w:kern w:val="0"/>
          <w:szCs w:val="21"/>
          <w:highlight w:val="none"/>
        </w:rPr>
        <w:t>本比选项目</w:t>
      </w:r>
      <w:r>
        <w:rPr>
          <w:rFonts w:hint="eastAsia" w:ascii="宋体" w:hAnsi="宋体" w:cs="宋体"/>
          <w:snapToGrid w:val="0"/>
          <w:kern w:val="0"/>
          <w:szCs w:val="21"/>
          <w:highlight w:val="none"/>
          <w:u w:val="single"/>
        </w:rPr>
        <w:t>工会之家装修工程</w:t>
      </w:r>
      <w:r>
        <w:rPr>
          <w:rFonts w:hint="eastAsia" w:ascii="宋体" w:hAnsi="宋体" w:cs="宋体"/>
          <w:snapToGrid w:val="0"/>
          <w:kern w:val="0"/>
          <w:szCs w:val="21"/>
          <w:highlight w:val="none"/>
        </w:rPr>
        <w:t>已经批准实施，项目业主为</w:t>
      </w:r>
      <w:r>
        <w:rPr>
          <w:rFonts w:hint="eastAsia" w:ascii="宋体" w:hAnsi="宋体" w:cs="宋体"/>
          <w:snapToGrid w:val="0"/>
          <w:kern w:val="0"/>
          <w:szCs w:val="21"/>
          <w:highlight w:val="none"/>
          <w:u w:val="single"/>
        </w:rPr>
        <w:t>四川外国语大学招投标采购办公室</w:t>
      </w:r>
      <w:r>
        <w:rPr>
          <w:rFonts w:hint="eastAsia" w:ascii="宋体" w:hAnsi="宋体" w:cs="宋体"/>
          <w:snapToGrid w:val="0"/>
          <w:kern w:val="0"/>
          <w:szCs w:val="21"/>
          <w:highlight w:val="none"/>
        </w:rPr>
        <w:t>，建设资金来自</w:t>
      </w:r>
      <w:r>
        <w:rPr>
          <w:rFonts w:hint="eastAsia" w:ascii="宋体" w:hAnsi="宋体" w:cs="宋体"/>
          <w:snapToGrid w:val="0"/>
          <w:kern w:val="0"/>
          <w:szCs w:val="21"/>
          <w:highlight w:val="none"/>
          <w:u w:val="single"/>
        </w:rPr>
        <w:t>公用设施改造修缮费用</w:t>
      </w:r>
      <w:r>
        <w:rPr>
          <w:rFonts w:hint="eastAsia" w:ascii="宋体" w:hAnsi="宋体" w:cs="宋体"/>
          <w:snapToGrid w:val="0"/>
          <w:kern w:val="0"/>
          <w:szCs w:val="21"/>
          <w:highlight w:val="none"/>
        </w:rPr>
        <w:t>。项目已具备比选条件，现对该项目的</w:t>
      </w:r>
      <w:r>
        <w:rPr>
          <w:rFonts w:hint="eastAsia" w:ascii="宋体" w:hAnsi="宋体" w:cs="宋体"/>
          <w:snapToGrid w:val="0"/>
          <w:kern w:val="0"/>
          <w:szCs w:val="21"/>
          <w:highlight w:val="none"/>
          <w:u w:val="single"/>
        </w:rPr>
        <w:t>施工</w:t>
      </w:r>
      <w:r>
        <w:rPr>
          <w:rFonts w:hint="eastAsia" w:ascii="宋体" w:hAnsi="宋体" w:cs="宋体"/>
          <w:snapToGrid w:val="0"/>
          <w:kern w:val="0"/>
          <w:szCs w:val="21"/>
          <w:highlight w:val="none"/>
        </w:rPr>
        <w:t>进行</w:t>
      </w:r>
      <w:r>
        <w:rPr>
          <w:rFonts w:hint="eastAsia" w:ascii="宋体" w:hAnsi="宋体" w:cs="宋体"/>
          <w:snapToGrid w:val="0"/>
          <w:kern w:val="0"/>
          <w:szCs w:val="21"/>
          <w:highlight w:val="none"/>
          <w:u w:val="single"/>
        </w:rPr>
        <w:t>校内公开竞争性比选</w:t>
      </w:r>
      <w:r>
        <w:rPr>
          <w:rFonts w:hint="eastAsia" w:ascii="宋体" w:hAnsi="宋体" w:cs="宋体"/>
          <w:snapToGrid w:val="0"/>
          <w:kern w:val="0"/>
          <w:szCs w:val="21"/>
          <w:highlight w:val="none"/>
        </w:rPr>
        <w:t>。</w:t>
      </w:r>
      <w:r>
        <w:rPr>
          <w:rFonts w:hint="eastAsia" w:ascii="宋体" w:hAnsi="宋体" w:cs="宋体"/>
          <w:snapToGrid w:val="0"/>
          <w:kern w:val="0"/>
          <w:szCs w:val="21"/>
          <w:highlight w:val="none"/>
        </w:rPr>
        <w:t>本次比选为第二次比选。</w:t>
      </w:r>
    </w:p>
    <w:p>
      <w:pPr>
        <w:keepNext/>
        <w:keepLines/>
        <w:spacing w:line="560" w:lineRule="exact"/>
        <w:outlineLvl w:val="1"/>
        <w:rPr>
          <w:rFonts w:ascii="宋体" w:hAnsi="宋体" w:cs="宋体"/>
          <w:b/>
          <w:bCs/>
          <w:snapToGrid w:val="0"/>
          <w:sz w:val="28"/>
          <w:szCs w:val="28"/>
          <w:highlight w:val="none"/>
        </w:rPr>
      </w:pPr>
      <w:bookmarkStart w:id="20" w:name="_Toc287607729"/>
      <w:bookmarkStart w:id="21" w:name="_Toc347847758"/>
      <w:bookmarkStart w:id="22" w:name="_Toc277082537"/>
      <w:bookmarkStart w:id="23" w:name="_Toc374950897"/>
      <w:bookmarkStart w:id="24" w:name="_Toc200359239"/>
      <w:bookmarkStart w:id="25" w:name="_Toc533097532"/>
      <w:bookmarkStart w:id="26" w:name="_Toc388611520"/>
      <w:bookmarkStart w:id="27" w:name="_Toc224103300"/>
      <w:bookmarkStart w:id="28" w:name="_Toc24674"/>
      <w:bookmarkStart w:id="29" w:name="_Toc32145"/>
      <w:bookmarkStart w:id="30" w:name="_Toc200359428"/>
      <w:bookmarkStart w:id="31" w:name="_Toc9823"/>
      <w:bookmarkStart w:id="32" w:name="_Toc421694713"/>
      <w:bookmarkStart w:id="33" w:name="_Toc32607"/>
      <w:bookmarkStart w:id="34" w:name="_Toc4393596"/>
      <w:r>
        <w:rPr>
          <w:rFonts w:hint="eastAsia" w:ascii="宋体" w:hAnsi="宋体" w:cs="宋体"/>
          <w:b/>
          <w:bCs/>
          <w:snapToGrid w:val="0"/>
          <w:sz w:val="28"/>
          <w:szCs w:val="28"/>
          <w:highlight w:val="none"/>
        </w:rPr>
        <w:t>2. 项目概况与比选范围</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spacing w:line="480" w:lineRule="exact"/>
        <w:jc w:val="left"/>
        <w:rPr>
          <w:rFonts w:ascii="宋体" w:hAnsi="宋体" w:cs="宋体"/>
          <w:snapToGrid w:val="0"/>
          <w:kern w:val="0"/>
          <w:szCs w:val="21"/>
          <w:highlight w:val="none"/>
        </w:rPr>
      </w:pPr>
      <w:bookmarkStart w:id="35" w:name="_Toc200359240"/>
      <w:bookmarkStart w:id="36" w:name="_Toc224103301"/>
      <w:bookmarkStart w:id="37" w:name="_Toc200359429"/>
      <w:bookmarkStart w:id="38" w:name="_Toc347847759"/>
      <w:bookmarkStart w:id="39" w:name="_Toc277082538"/>
      <w:bookmarkStart w:id="40" w:name="_Toc287607730"/>
      <w:r>
        <w:rPr>
          <w:rFonts w:hint="eastAsia" w:ascii="宋体" w:hAnsi="宋体" w:cs="宋体"/>
          <w:snapToGrid w:val="0"/>
          <w:kern w:val="0"/>
          <w:szCs w:val="21"/>
          <w:highlight w:val="none"/>
        </w:rPr>
        <w:tab/>
      </w:r>
      <w:r>
        <w:rPr>
          <w:rFonts w:hint="eastAsia" w:ascii="宋体" w:hAnsi="宋体" w:cs="宋体"/>
          <w:snapToGrid w:val="0"/>
          <w:kern w:val="0"/>
          <w:szCs w:val="21"/>
          <w:highlight w:val="none"/>
        </w:rPr>
        <w:t>2.1 建设地点：四川外国语大学校内</w:t>
      </w:r>
      <w:r>
        <w:rPr>
          <w:rFonts w:hint="eastAsia" w:ascii="宋体" w:hAnsi="宋体" w:cs="宋体"/>
          <w:kern w:val="0"/>
          <w:highlight w:val="none"/>
        </w:rPr>
        <w:t>。</w:t>
      </w:r>
    </w:p>
    <w:p>
      <w:pPr>
        <w:widowControl/>
        <w:spacing w:line="480" w:lineRule="exact"/>
        <w:ind w:firstLine="420" w:firstLineChars="200"/>
        <w:jc w:val="left"/>
        <w:rPr>
          <w:rFonts w:ascii="宋体" w:hAnsi="宋体" w:cs="宋体"/>
          <w:kern w:val="0"/>
          <w:highlight w:val="none"/>
        </w:rPr>
      </w:pPr>
      <w:r>
        <w:rPr>
          <w:rFonts w:hint="eastAsia" w:ascii="宋体" w:hAnsi="宋体" w:cs="宋体"/>
          <w:kern w:val="0"/>
          <w:highlight w:val="none"/>
        </w:rPr>
        <w:t>2.2 工程规模：本项目总建筑面积约542平方米，两层公共建筑，建筑檐高6.1米，建安费约79万元。</w:t>
      </w:r>
    </w:p>
    <w:p>
      <w:pPr>
        <w:widowControl/>
        <w:spacing w:line="480" w:lineRule="exact"/>
        <w:ind w:firstLine="420" w:firstLineChars="200"/>
        <w:jc w:val="left"/>
        <w:rPr>
          <w:rFonts w:ascii="宋体" w:hAnsi="宋体" w:cs="宋体"/>
          <w:snapToGrid w:val="0"/>
          <w:kern w:val="0"/>
          <w:szCs w:val="21"/>
          <w:highlight w:val="none"/>
        </w:rPr>
      </w:pPr>
      <w:r>
        <w:rPr>
          <w:rFonts w:hint="eastAsia" w:ascii="宋体" w:hAnsi="宋体" w:cs="宋体"/>
          <w:snapToGrid w:val="0"/>
          <w:kern w:val="0"/>
          <w:szCs w:val="21"/>
          <w:highlight w:val="none"/>
        </w:rPr>
        <w:t>2.3 工期：</w:t>
      </w:r>
      <w:r>
        <w:rPr>
          <w:rFonts w:hint="eastAsia" w:ascii="宋体" w:hAnsi="宋体" w:cs="宋体"/>
          <w:snapToGrid w:val="0"/>
          <w:kern w:val="0"/>
          <w:szCs w:val="21"/>
          <w:highlight w:val="none"/>
          <w:u w:val="single"/>
        </w:rPr>
        <w:t>74</w:t>
      </w:r>
      <w:r>
        <w:rPr>
          <w:rFonts w:hint="eastAsia" w:ascii="宋体" w:hAnsi="宋体" w:cs="宋体"/>
          <w:snapToGrid w:val="0"/>
          <w:kern w:val="0"/>
          <w:szCs w:val="21"/>
          <w:highlight w:val="none"/>
        </w:rPr>
        <w:t>日历天。</w:t>
      </w:r>
    </w:p>
    <w:p>
      <w:pPr>
        <w:widowControl/>
        <w:snapToGrid w:val="0"/>
        <w:spacing w:line="480" w:lineRule="exact"/>
        <w:rPr>
          <w:rFonts w:ascii="宋体" w:hAnsi="宋体" w:cs="宋体"/>
          <w:kern w:val="0"/>
          <w:highlight w:val="none"/>
        </w:rPr>
      </w:pPr>
      <w:r>
        <w:rPr>
          <w:rFonts w:hint="eastAsia" w:ascii="宋体" w:hAnsi="宋体" w:cs="宋体"/>
          <w:kern w:val="0"/>
          <w:highlight w:val="none"/>
        </w:rPr>
        <w:t xml:space="preserve">    2.4 比选范围：</w:t>
      </w:r>
      <w:bookmarkStart w:id="41" w:name="_Toc421694714"/>
      <w:bookmarkStart w:id="42" w:name="_Toc374950898"/>
      <w:bookmarkStart w:id="43" w:name="_Toc388611521"/>
      <w:r>
        <w:rPr>
          <w:rFonts w:hint="eastAsia" w:ascii="宋体" w:hAnsi="宋体" w:cs="宋体"/>
          <w:kern w:val="0"/>
          <w:highlight w:val="none"/>
        </w:rPr>
        <w:t>施工图内的所有内容，主要包括：楼地面、室内外墙面、天棚、门窗安装、门头金属构件安装、楼梯扶手、定制柜体等装饰工程，电气设备、消防、给排水、通风等安装工程，拆除工程，具体工程内容详见施工设计图及工程量清单（施工设计图与工程量清单不一致时，以工程量清单为准）。</w:t>
      </w:r>
    </w:p>
    <w:p>
      <w:pPr>
        <w:widowControl/>
        <w:spacing w:line="480" w:lineRule="exact"/>
        <w:jc w:val="left"/>
        <w:rPr>
          <w:rFonts w:ascii="宋体" w:hAnsi="宋体" w:cs="宋体"/>
          <w:b/>
          <w:bCs/>
          <w:snapToGrid w:val="0"/>
          <w:sz w:val="28"/>
          <w:szCs w:val="28"/>
          <w:highlight w:val="none"/>
        </w:rPr>
      </w:pPr>
      <w:r>
        <w:rPr>
          <w:rFonts w:hint="eastAsia" w:ascii="宋体" w:hAnsi="宋体" w:cs="宋体"/>
          <w:b/>
          <w:bCs/>
          <w:snapToGrid w:val="0"/>
          <w:sz w:val="28"/>
          <w:szCs w:val="28"/>
          <w:highlight w:val="none"/>
        </w:rPr>
        <w:t>3. 竞选人资格要求</w:t>
      </w:r>
      <w:bookmarkEnd w:id="35"/>
      <w:bookmarkEnd w:id="36"/>
      <w:bookmarkEnd w:id="37"/>
      <w:bookmarkEnd w:id="38"/>
      <w:bookmarkEnd w:id="39"/>
      <w:bookmarkEnd w:id="40"/>
      <w:bookmarkEnd w:id="41"/>
      <w:bookmarkEnd w:id="42"/>
      <w:bookmarkEnd w:id="43"/>
    </w:p>
    <w:p>
      <w:pPr>
        <w:widowControl/>
        <w:spacing w:line="480" w:lineRule="exact"/>
        <w:ind w:firstLine="420" w:firstLineChars="200"/>
        <w:jc w:val="left"/>
        <w:rPr>
          <w:rFonts w:ascii="宋体" w:hAnsi="宋体" w:cs="宋体"/>
          <w:snapToGrid w:val="0"/>
          <w:kern w:val="0"/>
          <w:szCs w:val="21"/>
          <w:highlight w:val="none"/>
        </w:rPr>
      </w:pPr>
      <w:r>
        <w:rPr>
          <w:rFonts w:hint="eastAsia" w:ascii="宋体" w:hAnsi="宋体" w:cs="宋体"/>
          <w:snapToGrid w:val="0"/>
          <w:kern w:val="0"/>
          <w:szCs w:val="21"/>
          <w:highlight w:val="none"/>
        </w:rPr>
        <w:t>3.1本次比选要求竞选人须具备建设行政主管部门颁发的</w:t>
      </w:r>
      <w:r>
        <w:rPr>
          <w:rFonts w:hint="eastAsia" w:ascii="宋体" w:hAnsi="宋体" w:cs="宋体"/>
          <w:b/>
          <w:snapToGrid w:val="0"/>
          <w:kern w:val="0"/>
          <w:szCs w:val="21"/>
          <w:highlight w:val="none"/>
          <w:u w:val="single"/>
        </w:rPr>
        <w:t>建筑工程施工总承包叁级及以上资质或建筑装修装饰工程专业承包贰级及以上资质</w:t>
      </w:r>
      <w:r>
        <w:rPr>
          <w:rFonts w:hint="eastAsia" w:ascii="宋体" w:hAnsi="宋体" w:cs="宋体"/>
          <w:snapToGrid w:val="0"/>
          <w:kern w:val="0"/>
          <w:szCs w:val="21"/>
          <w:highlight w:val="none"/>
        </w:rPr>
        <w:t>，并在人员、设备、资金等方面具有相应的施工能力。</w:t>
      </w:r>
    </w:p>
    <w:p>
      <w:pPr>
        <w:tabs>
          <w:tab w:val="left" w:pos="3045"/>
          <w:tab w:val="left" w:pos="8310"/>
        </w:tabs>
        <w:autoSpaceDE w:val="0"/>
        <w:autoSpaceDN w:val="0"/>
        <w:adjustRightInd w:val="0"/>
        <w:snapToGrid w:val="0"/>
        <w:spacing w:line="540" w:lineRule="exact"/>
        <w:ind w:firstLine="420" w:firstLineChars="200"/>
        <w:jc w:val="left"/>
        <w:rPr>
          <w:rFonts w:ascii="宋体" w:hAnsi="宋体" w:cs="宋体"/>
          <w:sz w:val="24"/>
          <w:highlight w:val="none"/>
        </w:rPr>
      </w:pPr>
      <w:r>
        <w:rPr>
          <w:rFonts w:hint="eastAsia" w:ascii="宋体" w:hAnsi="宋体" w:cs="宋体"/>
          <w:snapToGrid w:val="0"/>
          <w:kern w:val="0"/>
          <w:szCs w:val="21"/>
          <w:highlight w:val="none"/>
        </w:rPr>
        <w:t>3.2  按照《关于印发市外建筑施工企业入渝信息报送管理办法的通知》（渝建发【2016】22号）规定，2016年5月1日起，重庆市外建筑施工企业在比选前须纳入市城乡建委“市外建筑施工企业入渝信息库”。</w:t>
      </w:r>
    </w:p>
    <w:p>
      <w:pPr>
        <w:tabs>
          <w:tab w:val="left" w:pos="3045"/>
          <w:tab w:val="left" w:pos="8310"/>
        </w:tabs>
        <w:autoSpaceDE w:val="0"/>
        <w:autoSpaceDN w:val="0"/>
        <w:adjustRightInd w:val="0"/>
        <w:snapToGrid w:val="0"/>
        <w:spacing w:line="480" w:lineRule="exact"/>
        <w:ind w:firstLine="420" w:firstLineChars="200"/>
        <w:jc w:val="left"/>
        <w:rPr>
          <w:rFonts w:ascii="宋体" w:hAnsi="宋体" w:cs="宋体"/>
          <w:snapToGrid w:val="0"/>
          <w:kern w:val="0"/>
          <w:szCs w:val="21"/>
          <w:highlight w:val="none"/>
        </w:rPr>
      </w:pPr>
      <w:r>
        <w:rPr>
          <w:rFonts w:hint="eastAsia" w:ascii="宋体" w:hAnsi="宋体" w:cs="宋体"/>
          <w:snapToGrid w:val="0"/>
          <w:kern w:val="0"/>
          <w:szCs w:val="21"/>
          <w:highlight w:val="none"/>
        </w:rPr>
        <w:t>3.3  本次比选</w:t>
      </w:r>
      <w:r>
        <w:rPr>
          <w:rFonts w:hint="eastAsia" w:ascii="宋体" w:hAnsi="宋体" w:cs="宋体"/>
          <w:snapToGrid w:val="0"/>
          <w:kern w:val="0"/>
          <w:szCs w:val="21"/>
          <w:highlight w:val="none"/>
          <w:u w:val="single"/>
        </w:rPr>
        <w:t>不接受</w:t>
      </w:r>
      <w:r>
        <w:rPr>
          <w:rFonts w:hint="eastAsia" w:ascii="宋体" w:hAnsi="宋体" w:cs="宋体"/>
          <w:snapToGrid w:val="0"/>
          <w:kern w:val="0"/>
          <w:szCs w:val="21"/>
          <w:highlight w:val="none"/>
        </w:rPr>
        <w:t>联合体参加。</w:t>
      </w:r>
    </w:p>
    <w:p>
      <w:pPr>
        <w:keepNext/>
        <w:keepLines/>
        <w:spacing w:line="560" w:lineRule="exact"/>
        <w:outlineLvl w:val="1"/>
        <w:rPr>
          <w:rFonts w:ascii="宋体" w:hAnsi="宋体" w:cs="宋体"/>
          <w:b/>
          <w:bCs/>
          <w:snapToGrid w:val="0"/>
          <w:sz w:val="28"/>
          <w:szCs w:val="28"/>
          <w:highlight w:val="none"/>
        </w:rPr>
      </w:pPr>
      <w:bookmarkStart w:id="44" w:name="_Toc388611522"/>
      <w:bookmarkStart w:id="45" w:name="_Toc23820"/>
      <w:bookmarkStart w:id="46" w:name="_Toc421694715"/>
      <w:bookmarkStart w:id="47" w:name="_Toc200359241"/>
      <w:bookmarkStart w:id="48" w:name="_Toc287607731"/>
      <w:bookmarkStart w:id="49" w:name="_Toc374950899"/>
      <w:bookmarkStart w:id="50" w:name="_Toc533097533"/>
      <w:bookmarkStart w:id="51" w:name="_Toc347847760"/>
      <w:bookmarkStart w:id="52" w:name="_Toc200359430"/>
      <w:bookmarkStart w:id="53" w:name="_Toc277082539"/>
      <w:bookmarkStart w:id="54" w:name="_Toc224103302"/>
      <w:bookmarkStart w:id="55" w:name="_Toc28939"/>
      <w:bookmarkStart w:id="56" w:name="_Toc23898"/>
      <w:bookmarkStart w:id="57" w:name="_Toc12693"/>
      <w:bookmarkStart w:id="58" w:name="_Toc4393597"/>
      <w:r>
        <w:rPr>
          <w:rFonts w:hint="eastAsia" w:ascii="宋体" w:hAnsi="宋体" w:cs="宋体"/>
          <w:b/>
          <w:bCs/>
          <w:snapToGrid w:val="0"/>
          <w:sz w:val="28"/>
          <w:szCs w:val="28"/>
          <w:highlight w:val="none"/>
        </w:rPr>
        <w:t>4. 竞争性比选文件的获取</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tabs>
          <w:tab w:val="left" w:pos="3045"/>
          <w:tab w:val="left" w:pos="8310"/>
        </w:tabs>
        <w:autoSpaceDE w:val="0"/>
        <w:autoSpaceDN w:val="0"/>
        <w:adjustRightInd w:val="0"/>
        <w:snapToGrid w:val="0"/>
        <w:spacing w:line="540" w:lineRule="exact"/>
        <w:ind w:firstLine="420" w:firstLineChars="200"/>
        <w:jc w:val="left"/>
        <w:rPr>
          <w:rFonts w:ascii="宋体" w:hAnsi="宋体" w:cs="宋体"/>
          <w:snapToGrid w:val="0"/>
          <w:kern w:val="0"/>
          <w:szCs w:val="21"/>
          <w:highlight w:val="none"/>
        </w:rPr>
      </w:pPr>
      <w:bookmarkStart w:id="59" w:name="_Toc23765"/>
      <w:bookmarkStart w:id="60" w:name="_Toc200359242"/>
      <w:bookmarkStart w:id="61" w:name="_Toc287607732"/>
      <w:bookmarkStart w:id="62" w:name="_Toc347847761"/>
      <w:bookmarkStart w:id="63" w:name="_Toc374950900"/>
      <w:bookmarkStart w:id="64" w:name="_Toc277082540"/>
      <w:bookmarkStart w:id="65" w:name="_Toc388611523"/>
      <w:bookmarkStart w:id="66" w:name="_Toc224103303"/>
      <w:bookmarkStart w:id="67" w:name="_Toc200359431"/>
      <w:bookmarkStart w:id="68" w:name="_Toc421694716"/>
      <w:bookmarkStart w:id="69" w:name="_Toc16384"/>
      <w:bookmarkStart w:id="70" w:name="_Toc4835"/>
      <w:r>
        <w:rPr>
          <w:rFonts w:hint="eastAsia" w:ascii="宋体" w:hAnsi="宋体" w:cs="宋体"/>
          <w:snapToGrid w:val="0"/>
          <w:kern w:val="0"/>
          <w:szCs w:val="21"/>
          <w:highlight w:val="none"/>
        </w:rPr>
        <w:t>4.1凡有意参加比选者，请于</w:t>
      </w:r>
      <w:r>
        <w:rPr>
          <w:rFonts w:hint="eastAsia" w:ascii="宋体" w:hAnsi="宋体" w:cs="宋体"/>
          <w:snapToGrid w:val="0"/>
          <w:kern w:val="0"/>
          <w:szCs w:val="21"/>
          <w:highlight w:val="none"/>
          <w:u w:val="single"/>
        </w:rPr>
        <w:t>2019</w:t>
      </w:r>
      <w:r>
        <w:rPr>
          <w:rFonts w:hint="eastAsia" w:ascii="宋体" w:hAnsi="宋体" w:cs="宋体"/>
          <w:snapToGrid w:val="0"/>
          <w:kern w:val="0"/>
          <w:szCs w:val="21"/>
          <w:highlight w:val="none"/>
        </w:rPr>
        <w:t>年</w:t>
      </w:r>
      <w:r>
        <w:rPr>
          <w:rFonts w:hint="eastAsia" w:ascii="宋体" w:hAnsi="宋体" w:cs="宋体"/>
          <w:snapToGrid w:val="0"/>
          <w:kern w:val="0"/>
          <w:szCs w:val="21"/>
          <w:highlight w:val="none"/>
          <w:u w:val="single"/>
        </w:rPr>
        <w:t>3</w:t>
      </w:r>
      <w:r>
        <w:rPr>
          <w:rFonts w:hint="eastAsia" w:ascii="宋体" w:hAnsi="宋体" w:cs="宋体"/>
          <w:snapToGrid w:val="0"/>
          <w:kern w:val="0"/>
          <w:szCs w:val="21"/>
          <w:highlight w:val="none"/>
        </w:rPr>
        <w:t>月</w:t>
      </w:r>
      <w:r>
        <w:rPr>
          <w:rFonts w:hint="eastAsia" w:ascii="宋体" w:hAnsi="宋体" w:cs="宋体"/>
          <w:snapToGrid w:val="0"/>
          <w:kern w:val="0"/>
          <w:szCs w:val="21"/>
          <w:highlight w:val="none"/>
          <w:u w:val="single"/>
        </w:rPr>
        <w:t>2</w:t>
      </w:r>
      <w:r>
        <w:rPr>
          <w:rFonts w:hint="eastAsia" w:ascii="宋体" w:hAnsi="宋体" w:cs="宋体"/>
          <w:snapToGrid w:val="0"/>
          <w:kern w:val="0"/>
          <w:szCs w:val="21"/>
          <w:highlight w:val="none"/>
          <w:u w:val="single"/>
          <w:lang w:val="en-US" w:eastAsia="zh-CN"/>
        </w:rPr>
        <w:t>6</w:t>
      </w:r>
      <w:r>
        <w:rPr>
          <w:rFonts w:hint="eastAsia" w:ascii="宋体" w:hAnsi="宋体" w:cs="宋体"/>
          <w:snapToGrid w:val="0"/>
          <w:kern w:val="0"/>
          <w:szCs w:val="21"/>
          <w:highlight w:val="none"/>
        </w:rPr>
        <w:t>日</w:t>
      </w:r>
      <w:r>
        <w:rPr>
          <w:rFonts w:hint="eastAsia" w:ascii="宋体" w:hAnsi="宋体" w:cs="宋体"/>
          <w:snapToGrid w:val="0"/>
          <w:kern w:val="0"/>
          <w:szCs w:val="21"/>
          <w:highlight w:val="none"/>
        </w:rPr>
        <w:t>起，在“四川外国语大学（www.sisu.edu.cn）网”下载本工程的竞争性比选文件、施工设计图、工程量清单、最高限价、补遗及答疑等所有资料。不论竞选人下载与否，都视为竞选人收到以上资料并全部知晓有关比选过程和事宜，由此产生的一切后果由竞选人自负。</w:t>
      </w:r>
    </w:p>
    <w:p>
      <w:pPr>
        <w:tabs>
          <w:tab w:val="left" w:pos="3045"/>
          <w:tab w:val="left" w:pos="8310"/>
        </w:tabs>
        <w:autoSpaceDE w:val="0"/>
        <w:autoSpaceDN w:val="0"/>
        <w:adjustRightInd w:val="0"/>
        <w:snapToGrid w:val="0"/>
        <w:spacing w:line="540" w:lineRule="exact"/>
        <w:ind w:firstLine="420" w:firstLineChars="200"/>
        <w:jc w:val="left"/>
        <w:rPr>
          <w:rFonts w:ascii="宋体" w:hAnsi="宋体" w:cs="宋体"/>
          <w:snapToGrid w:val="0"/>
          <w:kern w:val="0"/>
          <w:szCs w:val="21"/>
          <w:highlight w:val="none"/>
        </w:rPr>
      </w:pPr>
      <w:r>
        <w:rPr>
          <w:rFonts w:hint="eastAsia" w:ascii="宋体" w:hAnsi="宋体" w:cs="宋体"/>
          <w:snapToGrid w:val="0"/>
          <w:kern w:val="0"/>
          <w:szCs w:val="21"/>
          <w:highlight w:val="none"/>
        </w:rPr>
        <w:t>4.2 竞争性比选文件每套售价</w:t>
      </w:r>
      <w:r>
        <w:rPr>
          <w:rFonts w:hint="eastAsia" w:ascii="宋体" w:hAnsi="宋体" w:cs="宋体"/>
          <w:snapToGrid w:val="0"/>
          <w:kern w:val="0"/>
          <w:szCs w:val="21"/>
          <w:highlight w:val="none"/>
          <w:u w:val="single"/>
        </w:rPr>
        <w:t xml:space="preserve">1000.00 </w:t>
      </w:r>
      <w:r>
        <w:rPr>
          <w:rFonts w:hint="eastAsia" w:ascii="宋体" w:hAnsi="宋体" w:cs="宋体"/>
          <w:snapToGrid w:val="0"/>
          <w:kern w:val="0"/>
          <w:szCs w:val="21"/>
          <w:highlight w:val="none"/>
        </w:rPr>
        <w:t>元（含图纸等电子资料），售后不退。竞选人递交竞选文件时现金支付购买比选文件的费用，否则比选人和比选代理机构将拒绝接收其竞选文件。</w:t>
      </w:r>
    </w:p>
    <w:p>
      <w:pPr>
        <w:keepNext/>
        <w:keepLines/>
        <w:spacing w:line="560" w:lineRule="exact"/>
        <w:outlineLvl w:val="1"/>
        <w:rPr>
          <w:rFonts w:ascii="宋体" w:hAnsi="宋体" w:cs="宋体"/>
          <w:b/>
          <w:bCs/>
          <w:snapToGrid w:val="0"/>
          <w:sz w:val="28"/>
          <w:szCs w:val="28"/>
          <w:highlight w:val="none"/>
        </w:rPr>
      </w:pPr>
      <w:bookmarkStart w:id="71" w:name="_Toc8787"/>
      <w:bookmarkStart w:id="72" w:name="_Toc533097534"/>
      <w:bookmarkStart w:id="73" w:name="_Toc4393598"/>
      <w:r>
        <w:rPr>
          <w:rFonts w:hint="eastAsia" w:ascii="宋体" w:hAnsi="宋体" w:cs="宋体"/>
          <w:b/>
          <w:bCs/>
          <w:snapToGrid w:val="0"/>
          <w:sz w:val="28"/>
          <w:szCs w:val="28"/>
          <w:highlight w:val="none"/>
        </w:rPr>
        <w:t>5.</w:t>
      </w:r>
      <w:bookmarkEnd w:id="59"/>
      <w:bookmarkEnd w:id="60"/>
      <w:bookmarkEnd w:id="61"/>
      <w:bookmarkEnd w:id="62"/>
      <w:bookmarkEnd w:id="63"/>
      <w:bookmarkEnd w:id="64"/>
      <w:bookmarkEnd w:id="65"/>
      <w:bookmarkEnd w:id="66"/>
      <w:bookmarkEnd w:id="67"/>
      <w:bookmarkEnd w:id="68"/>
      <w:r>
        <w:rPr>
          <w:rFonts w:hint="eastAsia" w:ascii="宋体" w:hAnsi="宋体" w:cs="宋体"/>
          <w:b/>
          <w:bCs/>
          <w:snapToGrid w:val="0"/>
          <w:sz w:val="28"/>
          <w:szCs w:val="28"/>
          <w:highlight w:val="none"/>
        </w:rPr>
        <w:t>比选截止时间、开标时间和地点</w:t>
      </w:r>
      <w:bookmarkEnd w:id="69"/>
      <w:bookmarkEnd w:id="70"/>
      <w:bookmarkEnd w:id="71"/>
      <w:bookmarkEnd w:id="72"/>
      <w:bookmarkEnd w:id="73"/>
    </w:p>
    <w:p>
      <w:pPr>
        <w:tabs>
          <w:tab w:val="left" w:pos="2000"/>
          <w:tab w:val="left" w:pos="5580"/>
          <w:tab w:val="left" w:pos="6220"/>
          <w:tab w:val="left" w:pos="6840"/>
          <w:tab w:val="left" w:pos="7460"/>
          <w:tab w:val="left" w:pos="8100"/>
        </w:tabs>
        <w:autoSpaceDE w:val="0"/>
        <w:autoSpaceDN w:val="0"/>
        <w:adjustRightInd w:val="0"/>
        <w:snapToGrid w:val="0"/>
        <w:spacing w:line="500" w:lineRule="exact"/>
        <w:ind w:firstLine="420"/>
        <w:jc w:val="left"/>
        <w:rPr>
          <w:rFonts w:ascii="宋体" w:hAnsi="宋体" w:cs="宋体"/>
          <w:snapToGrid w:val="0"/>
          <w:kern w:val="0"/>
          <w:szCs w:val="21"/>
          <w:highlight w:val="none"/>
        </w:rPr>
      </w:pPr>
      <w:r>
        <w:rPr>
          <w:rFonts w:hint="eastAsia" w:ascii="宋体" w:hAnsi="宋体" w:cs="宋体"/>
          <w:snapToGrid w:val="0"/>
          <w:kern w:val="0"/>
          <w:szCs w:val="21"/>
          <w:highlight w:val="none"/>
        </w:rPr>
        <w:t>5.1  比选截止时间和开标时间</w:t>
      </w:r>
      <w:r>
        <w:rPr>
          <w:rFonts w:hint="eastAsia" w:ascii="宋体" w:hAnsi="宋体" w:cs="宋体"/>
          <w:snapToGrid w:val="0"/>
          <w:kern w:val="0"/>
          <w:szCs w:val="21"/>
          <w:highlight w:val="none"/>
          <w:u w:val="single"/>
        </w:rPr>
        <w:t>2019</w:t>
      </w:r>
      <w:r>
        <w:rPr>
          <w:rFonts w:hint="eastAsia" w:ascii="宋体" w:hAnsi="宋体" w:cs="宋体"/>
          <w:snapToGrid w:val="0"/>
          <w:kern w:val="0"/>
          <w:szCs w:val="21"/>
          <w:highlight w:val="none"/>
        </w:rPr>
        <w:t>年</w:t>
      </w:r>
      <w:r>
        <w:rPr>
          <w:rFonts w:hint="eastAsia" w:ascii="宋体" w:hAnsi="宋体" w:cs="宋体"/>
          <w:snapToGrid w:val="0"/>
          <w:kern w:val="0"/>
          <w:szCs w:val="21"/>
          <w:highlight w:val="none"/>
          <w:u w:val="single"/>
        </w:rPr>
        <w:t>4</w:t>
      </w:r>
      <w:r>
        <w:rPr>
          <w:rFonts w:hint="eastAsia" w:ascii="宋体" w:hAnsi="宋体" w:cs="宋体"/>
          <w:snapToGrid w:val="0"/>
          <w:kern w:val="0"/>
          <w:szCs w:val="21"/>
          <w:highlight w:val="none"/>
        </w:rPr>
        <w:t>月</w:t>
      </w:r>
      <w:r>
        <w:rPr>
          <w:rFonts w:hint="eastAsia" w:ascii="宋体" w:hAnsi="宋体" w:cs="宋体"/>
          <w:snapToGrid w:val="0"/>
          <w:kern w:val="0"/>
          <w:szCs w:val="21"/>
          <w:highlight w:val="none"/>
          <w:u w:val="single"/>
          <w:lang w:val="en-US" w:eastAsia="zh-CN"/>
        </w:rPr>
        <w:t>4</w:t>
      </w:r>
      <w:r>
        <w:rPr>
          <w:rFonts w:hint="eastAsia" w:ascii="宋体" w:hAnsi="宋体" w:cs="宋体"/>
          <w:snapToGrid w:val="0"/>
          <w:kern w:val="0"/>
          <w:szCs w:val="21"/>
          <w:highlight w:val="none"/>
        </w:rPr>
        <w:t>日</w:t>
      </w:r>
      <w:r>
        <w:rPr>
          <w:rFonts w:hint="eastAsia" w:ascii="宋体" w:hAnsi="宋体" w:cs="宋体"/>
          <w:snapToGrid w:val="0"/>
          <w:kern w:val="0"/>
          <w:szCs w:val="21"/>
          <w:highlight w:val="none"/>
          <w:u w:val="single"/>
        </w:rPr>
        <w:t>9</w:t>
      </w:r>
      <w:r>
        <w:rPr>
          <w:rFonts w:hint="eastAsia" w:ascii="宋体" w:hAnsi="宋体" w:cs="宋体"/>
          <w:snapToGrid w:val="0"/>
          <w:kern w:val="0"/>
          <w:szCs w:val="21"/>
          <w:highlight w:val="none"/>
        </w:rPr>
        <w:t>时</w:t>
      </w:r>
      <w:r>
        <w:rPr>
          <w:rFonts w:hint="eastAsia" w:ascii="宋体" w:hAnsi="宋体" w:cs="宋体"/>
          <w:snapToGrid w:val="0"/>
          <w:kern w:val="0"/>
          <w:szCs w:val="21"/>
          <w:highlight w:val="none"/>
          <w:u w:val="single"/>
        </w:rPr>
        <w:t>30</w:t>
      </w:r>
      <w:r>
        <w:rPr>
          <w:rFonts w:hint="eastAsia" w:ascii="宋体" w:hAnsi="宋体" w:cs="宋体"/>
          <w:snapToGrid w:val="0"/>
          <w:kern w:val="0"/>
          <w:szCs w:val="21"/>
          <w:highlight w:val="none"/>
        </w:rPr>
        <w:t>分，递交竞选文件的时间为</w:t>
      </w:r>
      <w:r>
        <w:rPr>
          <w:rFonts w:hint="eastAsia" w:ascii="宋体" w:hAnsi="宋体" w:cs="宋体"/>
          <w:snapToGrid w:val="0"/>
          <w:kern w:val="0"/>
          <w:szCs w:val="21"/>
          <w:highlight w:val="none"/>
          <w:u w:val="single"/>
        </w:rPr>
        <w:t>2019</w:t>
      </w:r>
      <w:r>
        <w:rPr>
          <w:rFonts w:hint="eastAsia" w:ascii="宋体" w:hAnsi="宋体" w:cs="宋体"/>
          <w:snapToGrid w:val="0"/>
          <w:kern w:val="0"/>
          <w:szCs w:val="21"/>
          <w:highlight w:val="none"/>
        </w:rPr>
        <w:t>年</w:t>
      </w:r>
      <w:r>
        <w:rPr>
          <w:rFonts w:hint="eastAsia" w:ascii="宋体" w:hAnsi="宋体" w:cs="宋体"/>
          <w:snapToGrid w:val="0"/>
          <w:kern w:val="0"/>
          <w:szCs w:val="21"/>
          <w:highlight w:val="none"/>
          <w:u w:val="single"/>
        </w:rPr>
        <w:t>4</w:t>
      </w:r>
      <w:r>
        <w:rPr>
          <w:rFonts w:hint="eastAsia" w:ascii="宋体" w:hAnsi="宋体" w:cs="宋体"/>
          <w:snapToGrid w:val="0"/>
          <w:kern w:val="0"/>
          <w:szCs w:val="21"/>
          <w:highlight w:val="none"/>
        </w:rPr>
        <w:t>月</w:t>
      </w:r>
      <w:r>
        <w:rPr>
          <w:rFonts w:hint="eastAsia" w:ascii="宋体" w:hAnsi="宋体" w:cs="宋体"/>
          <w:snapToGrid w:val="0"/>
          <w:kern w:val="0"/>
          <w:szCs w:val="21"/>
          <w:highlight w:val="none"/>
          <w:u w:val="single"/>
          <w:lang w:val="en-US" w:eastAsia="zh-CN"/>
        </w:rPr>
        <w:t>4</w:t>
      </w:r>
      <w:r>
        <w:rPr>
          <w:rFonts w:hint="eastAsia" w:ascii="宋体" w:hAnsi="宋体" w:cs="宋体"/>
          <w:snapToGrid w:val="0"/>
          <w:kern w:val="0"/>
          <w:szCs w:val="21"/>
          <w:highlight w:val="none"/>
        </w:rPr>
        <w:t>日</w:t>
      </w:r>
      <w:r>
        <w:rPr>
          <w:rFonts w:hint="eastAsia" w:ascii="宋体" w:hAnsi="宋体" w:cs="宋体"/>
          <w:snapToGrid w:val="0"/>
          <w:kern w:val="0"/>
          <w:szCs w:val="21"/>
          <w:highlight w:val="none"/>
          <w:u w:val="single"/>
        </w:rPr>
        <w:t>9</w:t>
      </w:r>
      <w:r>
        <w:rPr>
          <w:rFonts w:hint="eastAsia" w:ascii="宋体" w:hAnsi="宋体" w:cs="宋体"/>
          <w:snapToGrid w:val="0"/>
          <w:kern w:val="0"/>
          <w:szCs w:val="21"/>
          <w:highlight w:val="none"/>
        </w:rPr>
        <w:t>时</w:t>
      </w:r>
      <w:r>
        <w:rPr>
          <w:rFonts w:hint="eastAsia" w:ascii="宋体" w:hAnsi="宋体" w:cs="宋体"/>
          <w:snapToGrid w:val="0"/>
          <w:kern w:val="0"/>
          <w:szCs w:val="21"/>
          <w:highlight w:val="none"/>
          <w:u w:val="single"/>
        </w:rPr>
        <w:t>00</w:t>
      </w:r>
      <w:r>
        <w:rPr>
          <w:rFonts w:hint="eastAsia" w:ascii="宋体" w:hAnsi="宋体" w:cs="宋体"/>
          <w:snapToGrid w:val="0"/>
          <w:kern w:val="0"/>
          <w:szCs w:val="21"/>
          <w:highlight w:val="none"/>
        </w:rPr>
        <w:t>分至</w:t>
      </w:r>
      <w:r>
        <w:rPr>
          <w:rFonts w:hint="eastAsia" w:ascii="宋体" w:hAnsi="宋体" w:cs="宋体"/>
          <w:snapToGrid w:val="0"/>
          <w:kern w:val="0"/>
          <w:szCs w:val="21"/>
          <w:highlight w:val="none"/>
          <w:u w:val="single"/>
        </w:rPr>
        <w:t>2019</w:t>
      </w:r>
      <w:r>
        <w:rPr>
          <w:rFonts w:hint="eastAsia" w:ascii="宋体" w:hAnsi="宋体" w:cs="宋体"/>
          <w:snapToGrid w:val="0"/>
          <w:kern w:val="0"/>
          <w:szCs w:val="21"/>
          <w:highlight w:val="none"/>
        </w:rPr>
        <w:t>年</w:t>
      </w:r>
      <w:r>
        <w:rPr>
          <w:rFonts w:hint="eastAsia" w:ascii="宋体" w:hAnsi="宋体" w:cs="宋体"/>
          <w:snapToGrid w:val="0"/>
          <w:kern w:val="0"/>
          <w:szCs w:val="21"/>
          <w:highlight w:val="none"/>
          <w:u w:val="single"/>
        </w:rPr>
        <w:t>4</w:t>
      </w:r>
      <w:r>
        <w:rPr>
          <w:rFonts w:hint="eastAsia" w:ascii="宋体" w:hAnsi="宋体" w:cs="宋体"/>
          <w:snapToGrid w:val="0"/>
          <w:kern w:val="0"/>
          <w:szCs w:val="21"/>
          <w:highlight w:val="none"/>
        </w:rPr>
        <w:t>月</w:t>
      </w:r>
      <w:r>
        <w:rPr>
          <w:rFonts w:hint="eastAsia" w:ascii="宋体" w:hAnsi="宋体" w:cs="宋体"/>
          <w:snapToGrid w:val="0"/>
          <w:kern w:val="0"/>
          <w:szCs w:val="21"/>
          <w:highlight w:val="none"/>
          <w:u w:val="single"/>
          <w:lang w:val="en-US" w:eastAsia="zh-CN"/>
        </w:rPr>
        <w:t>4</w:t>
      </w:r>
      <w:r>
        <w:rPr>
          <w:rFonts w:hint="eastAsia" w:ascii="宋体" w:hAnsi="宋体" w:cs="宋体"/>
          <w:snapToGrid w:val="0"/>
          <w:kern w:val="0"/>
          <w:szCs w:val="21"/>
          <w:highlight w:val="none"/>
        </w:rPr>
        <w:t>日</w:t>
      </w:r>
      <w:r>
        <w:rPr>
          <w:rFonts w:hint="eastAsia" w:ascii="宋体" w:hAnsi="宋体" w:cs="宋体"/>
          <w:snapToGrid w:val="0"/>
          <w:kern w:val="0"/>
          <w:szCs w:val="21"/>
          <w:highlight w:val="none"/>
          <w:u w:val="single"/>
        </w:rPr>
        <w:t>9</w:t>
      </w:r>
      <w:r>
        <w:rPr>
          <w:rFonts w:hint="eastAsia" w:ascii="宋体" w:hAnsi="宋体" w:cs="宋体"/>
          <w:snapToGrid w:val="0"/>
          <w:kern w:val="0"/>
          <w:szCs w:val="21"/>
          <w:highlight w:val="none"/>
        </w:rPr>
        <w:t>时</w:t>
      </w:r>
      <w:r>
        <w:rPr>
          <w:rFonts w:hint="eastAsia" w:ascii="宋体" w:hAnsi="宋体" w:cs="宋体"/>
          <w:snapToGrid w:val="0"/>
          <w:kern w:val="0"/>
          <w:szCs w:val="21"/>
          <w:highlight w:val="none"/>
          <w:u w:val="single"/>
        </w:rPr>
        <w:t>30</w:t>
      </w:r>
      <w:r>
        <w:rPr>
          <w:rFonts w:hint="eastAsia" w:ascii="宋体" w:hAnsi="宋体" w:cs="宋体"/>
          <w:snapToGrid w:val="0"/>
          <w:kern w:val="0"/>
          <w:szCs w:val="21"/>
          <w:highlight w:val="none"/>
        </w:rPr>
        <w:t xml:space="preserve">分， </w:t>
      </w:r>
      <w:r>
        <w:rPr>
          <w:rFonts w:hint="eastAsia" w:ascii="宋体" w:hAnsi="宋体" w:cs="宋体"/>
          <w:kern w:val="1"/>
          <w:szCs w:val="21"/>
          <w:highlight w:val="none"/>
        </w:rPr>
        <w:t>比选地点</w:t>
      </w:r>
      <w:r>
        <w:rPr>
          <w:rFonts w:hint="eastAsia" w:ascii="宋体" w:hAnsi="宋体" w:cs="宋体"/>
          <w:snapToGrid w:val="0"/>
          <w:kern w:val="0"/>
          <w:szCs w:val="21"/>
          <w:highlight w:val="none"/>
        </w:rPr>
        <w:t>：</w:t>
      </w:r>
      <w:r>
        <w:rPr>
          <w:rFonts w:hint="eastAsia" w:ascii="宋体" w:hAnsi="宋体" w:cs="宋体"/>
          <w:snapToGrid w:val="0"/>
          <w:kern w:val="0"/>
          <w:szCs w:val="21"/>
          <w:highlight w:val="none"/>
          <w:u w:val="single"/>
        </w:rPr>
        <w:t>四川外国语大学招投标会议室(资产楼三楼)。</w:t>
      </w:r>
    </w:p>
    <w:p>
      <w:pPr>
        <w:autoSpaceDE w:val="0"/>
        <w:autoSpaceDN w:val="0"/>
        <w:adjustRightInd w:val="0"/>
        <w:snapToGrid w:val="0"/>
        <w:spacing w:line="500" w:lineRule="exact"/>
        <w:jc w:val="left"/>
        <w:rPr>
          <w:rFonts w:ascii="宋体" w:hAnsi="宋体" w:cs="宋体"/>
          <w:snapToGrid w:val="0"/>
          <w:kern w:val="0"/>
          <w:szCs w:val="21"/>
          <w:highlight w:val="none"/>
        </w:rPr>
      </w:pPr>
      <w:r>
        <w:rPr>
          <w:rFonts w:hint="eastAsia" w:ascii="宋体" w:hAnsi="宋体" w:cs="宋体"/>
          <w:snapToGrid w:val="0"/>
          <w:kern w:val="0"/>
          <w:szCs w:val="21"/>
          <w:highlight w:val="none"/>
        </w:rPr>
        <w:t xml:space="preserve">    5.2  逾期送达的或者未送达指定地点的竞选文件，比选人不予受理。</w:t>
      </w:r>
    </w:p>
    <w:p>
      <w:pPr>
        <w:keepNext/>
        <w:keepLines/>
        <w:spacing w:line="560" w:lineRule="exact"/>
        <w:outlineLvl w:val="1"/>
        <w:rPr>
          <w:rFonts w:ascii="宋体" w:hAnsi="宋体" w:cs="宋体"/>
          <w:b/>
          <w:bCs/>
          <w:snapToGrid w:val="0"/>
          <w:sz w:val="28"/>
          <w:szCs w:val="28"/>
          <w:highlight w:val="none"/>
        </w:rPr>
      </w:pPr>
      <w:bookmarkStart w:id="74" w:name="_Toc292875763"/>
      <w:bookmarkStart w:id="75" w:name="_Toc27737"/>
      <w:bookmarkStart w:id="76" w:name="_Toc200359432"/>
      <w:bookmarkStart w:id="77" w:name="_Toc15935"/>
      <w:bookmarkStart w:id="78" w:name="_Toc17438"/>
      <w:bookmarkStart w:id="79" w:name="_Toc8876"/>
      <w:bookmarkStart w:id="80" w:name="_Toc3160"/>
      <w:bookmarkStart w:id="81" w:name="_Toc200359243"/>
      <w:bookmarkStart w:id="82" w:name="_Toc5385"/>
      <w:bookmarkStart w:id="83" w:name="_Toc533097535"/>
      <w:bookmarkStart w:id="84" w:name="_Toc13521"/>
      <w:bookmarkStart w:id="85" w:name="_Toc27982"/>
      <w:bookmarkStart w:id="86" w:name="_Toc4393599"/>
      <w:bookmarkStart w:id="87" w:name="_Toc421694718"/>
      <w:r>
        <w:rPr>
          <w:rFonts w:hint="eastAsia" w:ascii="宋体" w:hAnsi="宋体" w:cs="宋体"/>
          <w:b/>
          <w:bCs/>
          <w:snapToGrid w:val="0"/>
          <w:sz w:val="28"/>
          <w:szCs w:val="28"/>
          <w:highlight w:val="none"/>
        </w:rPr>
        <w:t>6．</w:t>
      </w:r>
      <w:bookmarkEnd w:id="74"/>
      <w:bookmarkEnd w:id="75"/>
      <w:bookmarkEnd w:id="76"/>
      <w:bookmarkEnd w:id="77"/>
      <w:bookmarkEnd w:id="78"/>
      <w:bookmarkEnd w:id="79"/>
      <w:bookmarkEnd w:id="80"/>
      <w:bookmarkEnd w:id="81"/>
      <w:r>
        <w:rPr>
          <w:rFonts w:hint="eastAsia" w:ascii="宋体" w:hAnsi="宋体" w:cs="宋体"/>
          <w:b/>
          <w:bCs/>
          <w:snapToGrid w:val="0"/>
          <w:sz w:val="28"/>
          <w:szCs w:val="28"/>
          <w:highlight w:val="none"/>
        </w:rPr>
        <w:t>发布比选公告的媒介</w:t>
      </w:r>
      <w:bookmarkEnd w:id="82"/>
      <w:bookmarkEnd w:id="83"/>
      <w:bookmarkEnd w:id="84"/>
      <w:bookmarkEnd w:id="85"/>
      <w:bookmarkEnd w:id="86"/>
    </w:p>
    <w:p>
      <w:pPr>
        <w:autoSpaceDE w:val="0"/>
        <w:autoSpaceDN w:val="0"/>
        <w:adjustRightInd w:val="0"/>
        <w:snapToGrid w:val="0"/>
        <w:spacing w:line="500" w:lineRule="exact"/>
        <w:ind w:firstLine="420" w:firstLineChars="200"/>
        <w:jc w:val="left"/>
        <w:rPr>
          <w:rFonts w:ascii="宋体" w:hAnsi="宋体" w:cs="宋体"/>
          <w:snapToGrid w:val="0"/>
          <w:kern w:val="0"/>
          <w:szCs w:val="21"/>
          <w:highlight w:val="none"/>
        </w:rPr>
      </w:pPr>
      <w:r>
        <w:rPr>
          <w:rFonts w:hint="eastAsia" w:ascii="宋体" w:hAnsi="宋体" w:cs="宋体"/>
          <w:snapToGrid w:val="0"/>
          <w:kern w:val="0"/>
          <w:szCs w:val="21"/>
          <w:highlight w:val="none"/>
        </w:rPr>
        <w:t>本次比选公告在“四川外国语大学（www.sisu.edu.cn）”网上发布。</w:t>
      </w:r>
    </w:p>
    <w:p>
      <w:pPr>
        <w:keepNext/>
        <w:keepLines/>
        <w:spacing w:line="560" w:lineRule="exact"/>
        <w:outlineLvl w:val="1"/>
        <w:rPr>
          <w:rFonts w:ascii="宋体" w:hAnsi="宋体" w:cs="宋体"/>
          <w:b/>
          <w:bCs/>
          <w:snapToGrid w:val="0"/>
          <w:sz w:val="28"/>
          <w:szCs w:val="28"/>
          <w:highlight w:val="none"/>
        </w:rPr>
      </w:pPr>
      <w:bookmarkStart w:id="88" w:name="_Toc14842"/>
      <w:bookmarkStart w:id="89" w:name="_Toc5091"/>
      <w:bookmarkStart w:id="90" w:name="_Toc4393600"/>
      <w:bookmarkStart w:id="91" w:name="_Toc13466"/>
      <w:bookmarkStart w:id="92" w:name="_Toc158"/>
      <w:bookmarkStart w:id="93" w:name="_Toc533097536"/>
      <w:r>
        <w:rPr>
          <w:rFonts w:hint="eastAsia" w:ascii="宋体" w:hAnsi="宋体" w:cs="宋体"/>
          <w:b/>
          <w:bCs/>
          <w:snapToGrid w:val="0"/>
          <w:sz w:val="28"/>
          <w:szCs w:val="28"/>
          <w:highlight w:val="none"/>
        </w:rPr>
        <w:t>7. 联系方式</w:t>
      </w:r>
      <w:bookmarkEnd w:id="87"/>
      <w:bookmarkEnd w:id="88"/>
      <w:bookmarkEnd w:id="89"/>
      <w:bookmarkEnd w:id="90"/>
      <w:bookmarkEnd w:id="91"/>
      <w:bookmarkEnd w:id="92"/>
      <w:bookmarkEnd w:id="93"/>
    </w:p>
    <w:p>
      <w:pPr>
        <w:tabs>
          <w:tab w:val="left" w:pos="1425"/>
        </w:tabs>
        <w:spacing w:line="560" w:lineRule="exact"/>
        <w:rPr>
          <w:rFonts w:ascii="宋体" w:hAnsi="宋体" w:cs="宋体"/>
          <w:szCs w:val="21"/>
          <w:highlight w:val="none"/>
        </w:rPr>
      </w:pPr>
      <w:r>
        <w:rPr>
          <w:rFonts w:hint="eastAsia" w:ascii="宋体" w:hAnsi="宋体" w:cs="宋体"/>
          <w:szCs w:val="21"/>
          <w:highlight w:val="none"/>
        </w:rPr>
        <w:t>比选人：四川外国语大学招投标采购办公室   比选代理机构：重庆泓展建设工程咨询有限公司</w:t>
      </w:r>
    </w:p>
    <w:p>
      <w:pPr>
        <w:tabs>
          <w:tab w:val="left" w:pos="1425"/>
        </w:tabs>
        <w:spacing w:line="560" w:lineRule="exact"/>
        <w:ind w:left="5252" w:leftChars="10" w:hanging="5231" w:hangingChars="2491"/>
        <w:rPr>
          <w:rFonts w:ascii="宋体" w:hAnsi="宋体" w:cs="宋体"/>
          <w:kern w:val="0"/>
          <w:szCs w:val="21"/>
          <w:highlight w:val="none"/>
        </w:rPr>
      </w:pPr>
      <w:r>
        <w:rPr>
          <w:rFonts w:hint="eastAsia" w:ascii="宋体" w:hAnsi="宋体" w:cs="宋体"/>
          <w:kern w:val="0"/>
          <w:szCs w:val="21"/>
          <w:highlight w:val="none"/>
        </w:rPr>
        <w:t>地  址：重庆市沙坪坝区壮志路33号        地  址：重庆市渝北区东湖南路333号中渝爱都会国际中心2幢25楼</w:t>
      </w:r>
    </w:p>
    <w:p>
      <w:pPr>
        <w:tabs>
          <w:tab w:val="left" w:pos="1425"/>
        </w:tabs>
        <w:spacing w:line="560" w:lineRule="exact"/>
        <w:ind w:left="5252" w:leftChars="10" w:hanging="5231" w:hangingChars="2491"/>
        <w:rPr>
          <w:rFonts w:ascii="宋体" w:hAnsi="宋体" w:cs="宋体"/>
          <w:kern w:val="0"/>
          <w:szCs w:val="21"/>
          <w:highlight w:val="none"/>
        </w:rPr>
      </w:pPr>
      <w:r>
        <w:rPr>
          <w:rFonts w:hint="eastAsia" w:ascii="宋体" w:hAnsi="宋体" w:cs="宋体"/>
          <w:kern w:val="0"/>
          <w:szCs w:val="21"/>
          <w:highlight w:val="none"/>
        </w:rPr>
        <w:t>联系人：</w:t>
      </w:r>
      <w:r>
        <w:rPr>
          <w:rFonts w:hint="eastAsia" w:ascii="宋体" w:hAnsi="宋体" w:cs="宋体"/>
          <w:kern w:val="0"/>
          <w:highlight w:val="none"/>
        </w:rPr>
        <w:t>吕老师</w:t>
      </w:r>
      <w:r>
        <w:rPr>
          <w:rFonts w:hint="eastAsia" w:ascii="宋体" w:hAnsi="宋体" w:cs="宋体"/>
          <w:kern w:val="0"/>
          <w:szCs w:val="21"/>
          <w:highlight w:val="none"/>
        </w:rPr>
        <w:t xml:space="preserve">                            联系人：蒋老师</w:t>
      </w:r>
    </w:p>
    <w:p>
      <w:pPr>
        <w:tabs>
          <w:tab w:val="left" w:pos="1425"/>
        </w:tabs>
        <w:spacing w:line="560" w:lineRule="exact"/>
        <w:ind w:left="5252" w:leftChars="10" w:hanging="5231" w:hangingChars="2491"/>
        <w:rPr>
          <w:rFonts w:ascii="宋体" w:hAnsi="宋体" w:cs="宋体"/>
          <w:kern w:val="0"/>
          <w:szCs w:val="21"/>
          <w:highlight w:val="none"/>
        </w:rPr>
      </w:pPr>
      <w:r>
        <w:rPr>
          <w:rFonts w:hint="eastAsia" w:ascii="宋体" w:hAnsi="宋体" w:cs="宋体"/>
          <w:kern w:val="0"/>
          <w:szCs w:val="21"/>
          <w:highlight w:val="none"/>
        </w:rPr>
        <w:t>电  话：023-65385008                    电  话：023-63082043</w:t>
      </w:r>
    </w:p>
    <w:p>
      <w:pPr>
        <w:tabs>
          <w:tab w:val="left" w:pos="1425"/>
        </w:tabs>
        <w:spacing w:line="560" w:lineRule="exact"/>
        <w:ind w:left="5252" w:leftChars="10" w:hanging="5231" w:hangingChars="2491"/>
        <w:rPr>
          <w:rFonts w:ascii="宋体" w:hAnsi="宋体" w:cs="宋体"/>
          <w:szCs w:val="21"/>
          <w:highlight w:val="none"/>
        </w:rPr>
      </w:pPr>
      <w:r>
        <w:rPr>
          <w:rFonts w:hint="eastAsia" w:ascii="宋体" w:hAnsi="宋体" w:cs="宋体"/>
          <w:kern w:val="0"/>
          <w:szCs w:val="21"/>
          <w:highlight w:val="none"/>
        </w:rPr>
        <w:t xml:space="preserve">传  真： /                </w:t>
      </w:r>
      <w:r>
        <w:rPr>
          <w:rFonts w:hint="eastAsia" w:ascii="宋体" w:hAnsi="宋体" w:cs="宋体"/>
          <w:szCs w:val="21"/>
          <w:highlight w:val="none"/>
        </w:rPr>
        <w:t xml:space="preserve">              传  真：023-67631766</w:t>
      </w:r>
    </w:p>
    <w:p>
      <w:pPr>
        <w:tabs>
          <w:tab w:val="left" w:pos="1425"/>
        </w:tabs>
        <w:spacing w:line="500" w:lineRule="exact"/>
        <w:ind w:firstLine="1470" w:firstLineChars="700"/>
        <w:jc w:val="right"/>
        <w:rPr>
          <w:rFonts w:ascii="宋体" w:hAnsi="宋体" w:cs="宋体"/>
          <w:szCs w:val="21"/>
          <w:highlight w:val="none"/>
        </w:rPr>
      </w:pPr>
    </w:p>
    <w:p>
      <w:pPr>
        <w:tabs>
          <w:tab w:val="left" w:pos="1425"/>
        </w:tabs>
        <w:wordWrap w:val="0"/>
        <w:spacing w:line="500" w:lineRule="exact"/>
        <w:ind w:right="420" w:firstLine="1470" w:firstLineChars="700"/>
        <w:jc w:val="center"/>
        <w:rPr>
          <w:rFonts w:ascii="宋体" w:hAnsi="宋体" w:cs="宋体"/>
          <w:szCs w:val="21"/>
          <w:highlight w:val="none"/>
        </w:rPr>
      </w:pPr>
      <w:r>
        <w:rPr>
          <w:rFonts w:hint="eastAsia" w:ascii="宋体" w:hAnsi="宋体" w:cs="宋体"/>
          <w:szCs w:val="21"/>
          <w:highlight w:val="none"/>
        </w:rPr>
        <w:t xml:space="preserve">                                                     2019年3</w:t>
      </w:r>
      <w:r>
        <w:rPr>
          <w:rFonts w:hint="eastAsia" w:ascii="宋体" w:hAnsi="宋体" w:cs="宋体"/>
          <w:szCs w:val="21"/>
          <w:highlight w:val="none"/>
        </w:rPr>
        <w:t>月2</w:t>
      </w:r>
      <w:r>
        <w:rPr>
          <w:rFonts w:hint="eastAsia" w:ascii="宋体" w:hAnsi="宋体" w:cs="宋体"/>
          <w:szCs w:val="21"/>
          <w:highlight w:val="none"/>
          <w:lang w:val="en-US" w:eastAsia="zh-CN"/>
        </w:rPr>
        <w:t>6</w:t>
      </w:r>
      <w:r>
        <w:rPr>
          <w:rFonts w:hint="eastAsia" w:ascii="宋体" w:hAnsi="宋体" w:cs="宋体"/>
          <w:szCs w:val="21"/>
          <w:highlight w:val="none"/>
        </w:rPr>
        <w:t>日</w:t>
      </w:r>
    </w:p>
    <w:p>
      <w:pPr>
        <w:tabs>
          <w:tab w:val="left" w:pos="2000"/>
          <w:tab w:val="left" w:pos="5580"/>
          <w:tab w:val="left" w:pos="6220"/>
          <w:tab w:val="left" w:pos="6840"/>
          <w:tab w:val="left" w:pos="7460"/>
          <w:tab w:val="left" w:pos="8100"/>
        </w:tabs>
        <w:autoSpaceDE w:val="0"/>
        <w:autoSpaceDN w:val="0"/>
        <w:adjustRightInd w:val="0"/>
        <w:snapToGrid w:val="0"/>
        <w:spacing w:line="480" w:lineRule="exact"/>
        <w:jc w:val="left"/>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jc w:val="left"/>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jc w:val="left"/>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jc w:val="left"/>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jc w:val="left"/>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jc w:val="left"/>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jc w:val="left"/>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jc w:val="left"/>
        <w:rPr>
          <w:rFonts w:ascii="宋体" w:hAnsi="宋体" w:cs="宋体"/>
          <w:kern w:val="0"/>
          <w:sz w:val="24"/>
          <w:highlight w:val="none"/>
        </w:rPr>
      </w:pPr>
    </w:p>
    <w:p>
      <w:pPr>
        <w:widowControl/>
        <w:snapToGrid w:val="0"/>
        <w:jc w:val="center"/>
        <w:outlineLvl w:val="0"/>
        <w:rPr>
          <w:rFonts w:ascii="宋体" w:hAnsi="宋体" w:cs="宋体"/>
          <w:b/>
          <w:kern w:val="0"/>
          <w:sz w:val="36"/>
          <w:szCs w:val="36"/>
          <w:highlight w:val="none"/>
        </w:rPr>
      </w:pPr>
      <w:bookmarkStart w:id="94" w:name="_Toc430205966"/>
      <w:r>
        <w:rPr>
          <w:rFonts w:hint="eastAsia" w:ascii="宋体" w:hAnsi="宋体" w:cs="宋体"/>
          <w:b/>
          <w:kern w:val="0"/>
          <w:sz w:val="36"/>
          <w:szCs w:val="36"/>
          <w:highlight w:val="none"/>
        </w:rPr>
        <w:br w:type="page"/>
      </w:r>
      <w:bookmarkStart w:id="95" w:name="_Toc18701"/>
      <w:bookmarkStart w:id="96" w:name="_Toc11286"/>
      <w:bookmarkStart w:id="97" w:name="_Toc4393601"/>
      <w:bookmarkStart w:id="98" w:name="_Toc15605"/>
      <w:r>
        <w:rPr>
          <w:rFonts w:hint="eastAsia" w:ascii="宋体" w:hAnsi="宋体" w:cs="宋体"/>
          <w:b/>
          <w:kern w:val="0"/>
          <w:sz w:val="36"/>
          <w:szCs w:val="36"/>
          <w:highlight w:val="none"/>
        </w:rPr>
        <w:t>第二章  竞选人须知</w:t>
      </w:r>
      <w:bookmarkEnd w:id="94"/>
      <w:bookmarkEnd w:id="95"/>
      <w:bookmarkEnd w:id="96"/>
      <w:bookmarkEnd w:id="97"/>
      <w:bookmarkEnd w:id="98"/>
    </w:p>
    <w:p>
      <w:pPr>
        <w:tabs>
          <w:tab w:val="left" w:pos="2000"/>
          <w:tab w:val="left" w:pos="5580"/>
          <w:tab w:val="left" w:pos="6220"/>
          <w:tab w:val="left" w:pos="6840"/>
          <w:tab w:val="left" w:pos="7460"/>
          <w:tab w:val="left" w:pos="8100"/>
        </w:tabs>
        <w:autoSpaceDE w:val="0"/>
        <w:autoSpaceDN w:val="0"/>
        <w:adjustRightInd w:val="0"/>
        <w:snapToGrid w:val="0"/>
        <w:spacing w:line="480" w:lineRule="exact"/>
        <w:jc w:val="left"/>
        <w:rPr>
          <w:rFonts w:ascii="宋体" w:hAnsi="宋体" w:cs="宋体"/>
          <w:b/>
          <w:kern w:val="0"/>
          <w:szCs w:val="21"/>
          <w:highlight w:val="none"/>
        </w:rPr>
      </w:pPr>
      <w:bookmarkStart w:id="99" w:name="_Toc430205967"/>
      <w:r>
        <w:rPr>
          <w:rFonts w:hint="eastAsia" w:ascii="宋体" w:hAnsi="宋体" w:cs="宋体"/>
          <w:b/>
          <w:kern w:val="0"/>
          <w:szCs w:val="21"/>
          <w:highlight w:val="none"/>
        </w:rPr>
        <w:t>竞选人须知前附表</w:t>
      </w:r>
      <w:bookmarkEnd w:id="99"/>
    </w:p>
    <w:p>
      <w:pPr>
        <w:tabs>
          <w:tab w:val="left" w:pos="2000"/>
          <w:tab w:val="left" w:pos="5580"/>
          <w:tab w:val="left" w:pos="6220"/>
          <w:tab w:val="left" w:pos="6840"/>
          <w:tab w:val="left" w:pos="7460"/>
          <w:tab w:val="left" w:pos="8100"/>
        </w:tabs>
        <w:autoSpaceDE w:val="0"/>
        <w:autoSpaceDN w:val="0"/>
        <w:adjustRightInd w:val="0"/>
        <w:snapToGrid w:val="0"/>
        <w:spacing w:line="480" w:lineRule="exact"/>
        <w:jc w:val="left"/>
        <w:rPr>
          <w:rFonts w:ascii="宋体" w:hAnsi="宋体" w:cs="宋体"/>
          <w:b/>
          <w:kern w:val="0"/>
          <w:szCs w:val="21"/>
          <w:highlight w:val="none"/>
        </w:rPr>
      </w:pPr>
      <w:r>
        <w:rPr>
          <w:rFonts w:hint="eastAsia" w:ascii="宋体" w:hAnsi="宋体" w:cs="宋体"/>
          <w:b/>
          <w:kern w:val="0"/>
          <w:szCs w:val="21"/>
          <w:highlight w:val="none"/>
        </w:rPr>
        <w:t>若竞选人须知前附表与正文不一致的地方，以竞选人须知前附表为准。</w:t>
      </w:r>
    </w:p>
    <w:tbl>
      <w:tblPr>
        <w:tblStyle w:val="29"/>
        <w:tblW w:w="99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2105"/>
        <w:gridCol w:w="6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blHeader/>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kern w:val="0"/>
                <w:highlight w:val="none"/>
              </w:rPr>
            </w:pPr>
            <w:r>
              <w:rPr>
                <w:rFonts w:hint="eastAsia" w:ascii="宋体" w:hAnsi="宋体" w:cs="宋体"/>
                <w:b/>
                <w:kern w:val="0"/>
                <w:highlight w:val="none"/>
              </w:rPr>
              <w:t>条 款 号</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kern w:val="0"/>
                <w:highlight w:val="none"/>
              </w:rPr>
            </w:pPr>
            <w:r>
              <w:rPr>
                <w:rFonts w:hint="eastAsia" w:ascii="宋体" w:hAnsi="宋体" w:cs="宋体"/>
                <w:b/>
                <w:kern w:val="0"/>
                <w:highlight w:val="none"/>
              </w:rPr>
              <w:t>条款名称</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kern w:val="0"/>
                <w:highlight w:val="none"/>
              </w:rPr>
            </w:pPr>
            <w:r>
              <w:rPr>
                <w:rFonts w:hint="eastAsia" w:ascii="宋体" w:hAnsi="宋体" w:cs="宋体"/>
                <w:b/>
                <w:kern w:val="0"/>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9"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1.1.2</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比选人</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kern w:val="0"/>
                <w:highlight w:val="none"/>
              </w:rPr>
            </w:pPr>
            <w:r>
              <w:rPr>
                <w:rFonts w:hint="eastAsia" w:ascii="宋体" w:hAnsi="宋体" w:cs="宋体"/>
                <w:kern w:val="0"/>
                <w:highlight w:val="none"/>
              </w:rPr>
              <w:t>名  称：</w:t>
            </w:r>
            <w:r>
              <w:rPr>
                <w:rFonts w:hint="eastAsia" w:ascii="宋体" w:hAnsi="宋体" w:cs="宋体"/>
                <w:kern w:val="0"/>
                <w:szCs w:val="21"/>
                <w:highlight w:val="none"/>
              </w:rPr>
              <w:t>四川外国语大学招投标采购办公室</w:t>
            </w:r>
          </w:p>
          <w:p>
            <w:pPr>
              <w:snapToGrid w:val="0"/>
              <w:spacing w:line="360" w:lineRule="auto"/>
              <w:rPr>
                <w:rFonts w:ascii="宋体" w:hAnsi="宋体" w:cs="宋体"/>
                <w:szCs w:val="21"/>
                <w:highlight w:val="none"/>
              </w:rPr>
            </w:pPr>
            <w:r>
              <w:rPr>
                <w:rFonts w:hint="eastAsia" w:ascii="宋体" w:hAnsi="宋体" w:cs="宋体"/>
                <w:kern w:val="0"/>
                <w:highlight w:val="none"/>
              </w:rPr>
              <w:t>地  址：</w:t>
            </w:r>
            <w:r>
              <w:rPr>
                <w:rFonts w:hint="eastAsia" w:ascii="宋体" w:hAnsi="宋体" w:cs="宋体"/>
                <w:kern w:val="0"/>
                <w:szCs w:val="21"/>
                <w:highlight w:val="none"/>
              </w:rPr>
              <w:t>重庆市沙坪坝区壮志路33号</w:t>
            </w:r>
          </w:p>
          <w:p>
            <w:pPr>
              <w:snapToGrid w:val="0"/>
              <w:spacing w:line="360" w:lineRule="auto"/>
              <w:rPr>
                <w:rFonts w:ascii="宋体" w:hAnsi="宋体" w:cs="宋体"/>
                <w:kern w:val="0"/>
                <w:szCs w:val="20"/>
                <w:highlight w:val="none"/>
              </w:rPr>
            </w:pPr>
            <w:r>
              <w:rPr>
                <w:rFonts w:hint="eastAsia" w:ascii="宋体" w:hAnsi="宋体" w:cs="宋体"/>
                <w:kern w:val="0"/>
                <w:highlight w:val="none"/>
              </w:rPr>
              <w:t>联系人：吕老师</w:t>
            </w:r>
          </w:p>
          <w:p>
            <w:pPr>
              <w:snapToGrid w:val="0"/>
              <w:spacing w:line="360" w:lineRule="auto"/>
              <w:rPr>
                <w:rFonts w:ascii="宋体" w:hAnsi="宋体" w:cs="宋体"/>
                <w:kern w:val="0"/>
                <w:highlight w:val="none"/>
              </w:rPr>
            </w:pPr>
            <w:r>
              <w:rPr>
                <w:rFonts w:hint="eastAsia" w:ascii="宋体" w:hAnsi="宋体" w:cs="宋体"/>
                <w:kern w:val="0"/>
                <w:highlight w:val="none"/>
              </w:rPr>
              <w:t>电  话：023-65385008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3"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1.1.3</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比选代理机构</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kern w:val="0"/>
                <w:highlight w:val="none"/>
              </w:rPr>
            </w:pPr>
            <w:r>
              <w:rPr>
                <w:rFonts w:hint="eastAsia" w:ascii="宋体" w:hAnsi="宋体" w:cs="宋体"/>
                <w:kern w:val="0"/>
                <w:highlight w:val="none"/>
              </w:rPr>
              <w:t>名  称：重庆泓展建设工程咨询有限公司</w:t>
            </w:r>
          </w:p>
          <w:p>
            <w:pPr>
              <w:snapToGrid w:val="0"/>
              <w:spacing w:line="360" w:lineRule="auto"/>
              <w:rPr>
                <w:rFonts w:ascii="宋体" w:hAnsi="宋体" w:cs="宋体"/>
                <w:szCs w:val="21"/>
                <w:highlight w:val="none"/>
              </w:rPr>
            </w:pPr>
            <w:r>
              <w:rPr>
                <w:rFonts w:hint="eastAsia" w:ascii="宋体" w:hAnsi="宋体" w:cs="宋体"/>
                <w:kern w:val="0"/>
                <w:highlight w:val="none"/>
              </w:rPr>
              <w:t>地  址：</w:t>
            </w:r>
            <w:r>
              <w:rPr>
                <w:rFonts w:hint="eastAsia" w:ascii="宋体" w:hAnsi="宋体" w:cs="宋体"/>
                <w:kern w:val="0"/>
                <w:szCs w:val="21"/>
                <w:highlight w:val="none"/>
              </w:rPr>
              <w:t>重庆市渝北区东湖南路333号中渝爱都会国际中心2幢25楼</w:t>
            </w:r>
          </w:p>
          <w:p>
            <w:pPr>
              <w:tabs>
                <w:tab w:val="left" w:pos="1425"/>
              </w:tabs>
              <w:spacing w:line="360" w:lineRule="auto"/>
              <w:ind w:left="5040" w:hanging="5040" w:hangingChars="2400"/>
              <w:rPr>
                <w:rFonts w:ascii="宋体" w:hAnsi="宋体" w:cs="宋体"/>
                <w:kern w:val="0"/>
                <w:szCs w:val="20"/>
                <w:highlight w:val="none"/>
              </w:rPr>
            </w:pPr>
            <w:r>
              <w:rPr>
                <w:rFonts w:hint="eastAsia" w:ascii="宋体" w:hAnsi="宋体" w:cs="宋体"/>
                <w:kern w:val="0"/>
                <w:highlight w:val="none"/>
              </w:rPr>
              <w:t>联系人：蒋老师</w:t>
            </w:r>
          </w:p>
          <w:p>
            <w:pPr>
              <w:tabs>
                <w:tab w:val="left" w:pos="1425"/>
              </w:tabs>
              <w:spacing w:line="360" w:lineRule="auto"/>
              <w:ind w:left="5040" w:hanging="5040" w:hangingChars="2400"/>
              <w:rPr>
                <w:rFonts w:ascii="宋体" w:hAnsi="宋体" w:cs="宋体"/>
                <w:kern w:val="0"/>
                <w:highlight w:val="none"/>
              </w:rPr>
            </w:pPr>
            <w:r>
              <w:rPr>
                <w:rFonts w:hint="eastAsia" w:ascii="宋体" w:hAnsi="宋体" w:cs="宋体"/>
                <w:kern w:val="0"/>
                <w:highlight w:val="none"/>
              </w:rPr>
              <w:t>电  话：023-63082043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1.1.4</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项目名称</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10" w:firstLineChars="100"/>
              <w:rPr>
                <w:rFonts w:ascii="宋体" w:hAnsi="宋体" w:cs="宋体"/>
                <w:kern w:val="0"/>
                <w:highlight w:val="none"/>
              </w:rPr>
            </w:pPr>
            <w:r>
              <w:rPr>
                <w:rFonts w:hint="eastAsia" w:ascii="宋体" w:hAnsi="宋体" w:cs="宋体"/>
                <w:kern w:val="0"/>
                <w:highlight w:val="none"/>
              </w:rPr>
              <w:t>工会之家装修工程</w:t>
            </w:r>
            <w:r>
              <w:rPr>
                <w:rFonts w:hint="eastAsia" w:ascii="宋体" w:hAnsi="宋体" w:cs="宋体"/>
                <w:kern w:val="0"/>
                <w:highlight w:val="none"/>
              </w:rPr>
              <w:t>（第二次）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1.1.5</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建设地点</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kern w:val="0"/>
                <w:highlight w:val="none"/>
              </w:rPr>
            </w:pPr>
            <w:r>
              <w:rPr>
                <w:rFonts w:hint="eastAsia" w:ascii="宋体" w:hAnsi="宋体" w:cs="宋体"/>
                <w:kern w:val="0"/>
                <w:szCs w:val="21"/>
                <w:highlight w:val="none"/>
              </w:rPr>
              <w:t xml:space="preserve">  四川外国语大学校内</w:t>
            </w:r>
            <w:r>
              <w:rPr>
                <w:rFonts w:hint="eastAsia" w:ascii="宋体" w:hAnsi="宋体" w:cs="宋体"/>
                <w:snapToGrid w:val="0"/>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1.1.6</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工程规模</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kern w:val="0"/>
                <w:highlight w:val="none"/>
              </w:rPr>
            </w:pPr>
            <w:r>
              <w:rPr>
                <w:rFonts w:hint="eastAsia" w:ascii="宋体" w:hAnsi="宋体" w:cs="宋体"/>
                <w:kern w:val="0"/>
                <w:highlight w:val="none"/>
              </w:rPr>
              <w:t xml:space="preserve">  本项目总建筑面积约542平方米，两层公共建筑，建筑檐高6.1米，建安费约79万元。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1.2.1</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资金来源</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kern w:val="0"/>
                <w:szCs w:val="21"/>
                <w:highlight w:val="none"/>
              </w:rPr>
            </w:pPr>
            <w:r>
              <w:rPr>
                <w:rFonts w:hint="eastAsia" w:ascii="宋体" w:hAnsi="宋体" w:cs="宋体"/>
                <w:kern w:val="0"/>
                <w:szCs w:val="21"/>
                <w:highlight w:val="none"/>
              </w:rPr>
              <w:t xml:space="preserve">    公用设施改造修缮费用。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1.2.3</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资金落实情况</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kern w:val="0"/>
                <w:highlight w:val="none"/>
              </w:rPr>
            </w:pPr>
            <w:r>
              <w:rPr>
                <w:rFonts w:hint="eastAsia" w:ascii="宋体" w:hAnsi="宋体" w:cs="宋体"/>
                <w:kern w:val="0"/>
                <w:highlight w:val="none"/>
              </w:rPr>
              <w:t xml:space="preserve">    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0"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1.3.1</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比选范围</w:t>
            </w:r>
          </w:p>
        </w:tc>
        <w:tc>
          <w:tcPr>
            <w:tcW w:w="6670"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cs="宋体"/>
                <w:kern w:val="0"/>
                <w:highlight w:val="none"/>
              </w:rPr>
            </w:pPr>
            <w:r>
              <w:rPr>
                <w:rFonts w:hint="eastAsia" w:ascii="宋体" w:hAnsi="宋体" w:cs="宋体"/>
                <w:kern w:val="0"/>
                <w:highlight w:val="none"/>
              </w:rPr>
              <w:t>施工图内的所有内容，包含但不限于内墙面装修、地面装修及顶面装修、给排水工程、电气工程及其他配套设施,具体工程内容详见施工设计图及工程量清单（施工设计图与工程量清单不一致时，以工程量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1.3.2</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计划工期</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kern w:val="0"/>
                <w:highlight w:val="none"/>
              </w:rPr>
            </w:pPr>
            <w:r>
              <w:rPr>
                <w:rFonts w:hint="eastAsia" w:ascii="宋体" w:hAnsi="宋体" w:cs="宋体"/>
                <w:kern w:val="0"/>
                <w:highlight w:val="none"/>
                <w:u w:val="single"/>
              </w:rPr>
              <w:t>74</w:t>
            </w:r>
            <w:r>
              <w:rPr>
                <w:rFonts w:hint="eastAsia" w:ascii="宋体" w:hAnsi="宋体" w:cs="宋体"/>
                <w:kern w:val="0"/>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1.3.3</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质量要求</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20" w:firstLineChars="200"/>
              <w:rPr>
                <w:rFonts w:ascii="宋体" w:hAnsi="宋体" w:cs="宋体"/>
                <w:highlight w:val="none"/>
              </w:rPr>
            </w:pPr>
            <w:r>
              <w:rPr>
                <w:rFonts w:hint="eastAsia" w:ascii="宋体" w:hAnsi="宋体" w:cs="宋体"/>
                <w:highlight w:val="none"/>
              </w:rPr>
              <w:t>达到国家现行有关施工质量验收规范要求，并达到合格标准。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1.4.1</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竞选人资质条件、能力和信誉</w:t>
            </w:r>
          </w:p>
        </w:tc>
        <w:tc>
          <w:tcPr>
            <w:tcW w:w="66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40" w:lineRule="exact"/>
              <w:ind w:firstLine="415" w:firstLineChars="198"/>
              <w:jc w:val="left"/>
              <w:rPr>
                <w:rFonts w:ascii="宋体" w:hAnsi="宋体" w:cs="宋体"/>
                <w:szCs w:val="21"/>
                <w:highlight w:val="none"/>
              </w:rPr>
            </w:pPr>
            <w:r>
              <w:rPr>
                <w:rFonts w:hint="eastAsia" w:ascii="宋体" w:hAnsi="宋体" w:cs="宋体"/>
                <w:szCs w:val="21"/>
                <w:highlight w:val="none"/>
              </w:rPr>
              <w:t>本工程施工比选实行资格后审，竞选人应具备以下资格条件：</w:t>
            </w:r>
          </w:p>
          <w:p>
            <w:pPr>
              <w:autoSpaceDE w:val="0"/>
              <w:autoSpaceDN w:val="0"/>
              <w:adjustRightInd w:val="0"/>
              <w:snapToGrid w:val="0"/>
              <w:spacing w:line="440" w:lineRule="exact"/>
              <w:ind w:firstLine="417" w:firstLineChars="198"/>
              <w:jc w:val="left"/>
              <w:rPr>
                <w:rFonts w:ascii="宋体" w:hAnsi="宋体" w:cs="宋体"/>
                <w:szCs w:val="21"/>
                <w:highlight w:val="none"/>
              </w:rPr>
            </w:pPr>
            <w:r>
              <w:rPr>
                <w:rFonts w:hint="eastAsia" w:ascii="宋体" w:hAnsi="宋体" w:cs="宋体"/>
                <w:b/>
                <w:szCs w:val="21"/>
                <w:highlight w:val="none"/>
              </w:rPr>
              <w:t>1.资质条件、营业执照及安全生产条件</w:t>
            </w:r>
          </w:p>
          <w:p>
            <w:pPr>
              <w:autoSpaceDE w:val="0"/>
              <w:autoSpaceDN w:val="0"/>
              <w:adjustRightInd w:val="0"/>
              <w:snapToGrid w:val="0"/>
              <w:spacing w:line="440" w:lineRule="exact"/>
              <w:ind w:firstLine="415" w:firstLineChars="198"/>
              <w:jc w:val="left"/>
              <w:rPr>
                <w:rFonts w:ascii="宋体" w:hAnsi="宋体" w:cs="宋体"/>
                <w:b/>
                <w:snapToGrid w:val="0"/>
                <w:kern w:val="0"/>
                <w:szCs w:val="21"/>
                <w:highlight w:val="none"/>
                <w:u w:val="single"/>
              </w:rPr>
            </w:pPr>
            <w:r>
              <w:rPr>
                <w:rFonts w:hint="eastAsia" w:ascii="宋体" w:hAnsi="宋体" w:cs="宋体"/>
                <w:szCs w:val="21"/>
                <w:highlight w:val="none"/>
              </w:rPr>
              <w:t>（1）必须具备建设行政主管部门颁发的</w:t>
            </w:r>
            <w:r>
              <w:rPr>
                <w:rFonts w:hint="eastAsia" w:ascii="宋体" w:hAnsi="宋体" w:cs="宋体"/>
                <w:b/>
                <w:snapToGrid w:val="0"/>
                <w:kern w:val="0"/>
                <w:szCs w:val="21"/>
                <w:highlight w:val="none"/>
                <w:u w:val="single"/>
              </w:rPr>
              <w:t>建筑工程施工总承包叁级及以上资质或建筑装修装饰工程专业承包贰级及以上资质。</w:t>
            </w:r>
          </w:p>
          <w:p>
            <w:pPr>
              <w:autoSpaceDE w:val="0"/>
              <w:autoSpaceDN w:val="0"/>
              <w:adjustRightInd w:val="0"/>
              <w:snapToGrid w:val="0"/>
              <w:spacing w:line="440" w:lineRule="exact"/>
              <w:ind w:firstLine="417" w:firstLineChars="198"/>
              <w:jc w:val="left"/>
              <w:rPr>
                <w:rFonts w:ascii="宋体" w:hAnsi="宋体" w:cs="宋体"/>
                <w:szCs w:val="21"/>
                <w:highlight w:val="none"/>
              </w:rPr>
            </w:pPr>
            <w:r>
              <w:rPr>
                <w:rFonts w:hint="eastAsia" w:ascii="宋体" w:hAnsi="宋体" w:cs="宋体"/>
                <w:b/>
                <w:bCs/>
                <w:szCs w:val="21"/>
                <w:highlight w:val="none"/>
              </w:rPr>
              <w:t>【须提供有效的资质证书副本复印件并加盖竞选人单位公章】。</w:t>
            </w:r>
          </w:p>
          <w:p>
            <w:pPr>
              <w:numPr>
                <w:ilvl w:val="0"/>
                <w:numId w:val="1"/>
              </w:numPr>
              <w:autoSpaceDE w:val="0"/>
              <w:autoSpaceDN w:val="0"/>
              <w:adjustRightInd w:val="0"/>
              <w:snapToGrid w:val="0"/>
              <w:spacing w:line="440" w:lineRule="exact"/>
              <w:ind w:firstLine="415" w:firstLineChars="198"/>
              <w:jc w:val="left"/>
              <w:rPr>
                <w:rFonts w:ascii="宋体" w:hAnsi="宋体" w:cs="宋体"/>
                <w:szCs w:val="21"/>
                <w:highlight w:val="none"/>
              </w:rPr>
            </w:pPr>
            <w:r>
              <w:rPr>
                <w:rFonts w:hint="eastAsia" w:ascii="宋体" w:hAnsi="宋体" w:cs="宋体"/>
                <w:szCs w:val="21"/>
                <w:highlight w:val="none"/>
              </w:rPr>
              <w:t>具备有效的营业执照。</w:t>
            </w:r>
          </w:p>
          <w:p>
            <w:pPr>
              <w:autoSpaceDE w:val="0"/>
              <w:autoSpaceDN w:val="0"/>
              <w:adjustRightInd w:val="0"/>
              <w:snapToGrid w:val="0"/>
              <w:spacing w:line="440" w:lineRule="exact"/>
              <w:ind w:firstLine="422" w:firstLineChars="200"/>
              <w:jc w:val="left"/>
              <w:rPr>
                <w:rFonts w:ascii="宋体" w:hAnsi="宋体" w:cs="宋体"/>
                <w:szCs w:val="21"/>
                <w:highlight w:val="none"/>
              </w:rPr>
            </w:pPr>
            <w:r>
              <w:rPr>
                <w:rFonts w:hint="eastAsia" w:ascii="宋体" w:hAnsi="宋体" w:cs="宋体"/>
                <w:b/>
                <w:bCs/>
                <w:szCs w:val="21"/>
                <w:highlight w:val="none"/>
              </w:rPr>
              <w:t>【须提供有效的营业执照副本复印件并加盖竞选人单位公章】。</w:t>
            </w:r>
          </w:p>
          <w:p>
            <w:pPr>
              <w:numPr>
                <w:ilvl w:val="0"/>
                <w:numId w:val="1"/>
              </w:numPr>
              <w:autoSpaceDE w:val="0"/>
              <w:autoSpaceDN w:val="0"/>
              <w:adjustRightInd w:val="0"/>
              <w:snapToGrid w:val="0"/>
              <w:spacing w:line="440" w:lineRule="exact"/>
              <w:ind w:firstLine="415" w:firstLineChars="198"/>
              <w:jc w:val="left"/>
              <w:rPr>
                <w:rFonts w:ascii="宋体" w:hAnsi="宋体" w:cs="宋体"/>
                <w:szCs w:val="21"/>
                <w:highlight w:val="none"/>
              </w:rPr>
            </w:pPr>
            <w:r>
              <w:rPr>
                <w:rFonts w:hint="eastAsia" w:ascii="宋体" w:hAnsi="宋体" w:cs="宋体"/>
                <w:szCs w:val="21"/>
                <w:highlight w:val="none"/>
              </w:rPr>
              <w:t>具备建设行政主管部门颁发的有效的安全生产许可证，企业负责人、拟担任该项目的项目负责人和专职安全生产管理人员（即“三类人员”）具备建设行政主管部门颁发的相应的安全生产考核合格证书。</w:t>
            </w:r>
          </w:p>
          <w:p>
            <w:pPr>
              <w:autoSpaceDE w:val="0"/>
              <w:autoSpaceDN w:val="0"/>
              <w:adjustRightInd w:val="0"/>
              <w:snapToGrid w:val="0"/>
              <w:spacing w:line="440" w:lineRule="exact"/>
              <w:ind w:left="15" w:leftChars="7" w:firstLine="401" w:firstLineChars="190"/>
              <w:jc w:val="left"/>
              <w:rPr>
                <w:rFonts w:ascii="宋体" w:hAnsi="宋体" w:cs="宋体"/>
                <w:szCs w:val="21"/>
                <w:highlight w:val="none"/>
              </w:rPr>
            </w:pPr>
            <w:r>
              <w:rPr>
                <w:rFonts w:hint="eastAsia" w:ascii="宋体" w:hAnsi="宋体" w:cs="宋体"/>
                <w:b/>
                <w:bCs/>
                <w:szCs w:val="21"/>
                <w:highlight w:val="none"/>
              </w:rPr>
              <w:t>【须提供有效的安全生产许可证及“三类人员”安全生产考核合格证书复印件并加盖竞选人单位公章</w:t>
            </w:r>
            <w:r>
              <w:rPr>
                <w:rFonts w:hint="eastAsia" w:ascii="宋体" w:hAnsi="宋体" w:cs="宋体"/>
                <w:szCs w:val="21"/>
                <w:highlight w:val="none"/>
              </w:rPr>
              <w:t>】</w:t>
            </w:r>
            <w:r>
              <w:rPr>
                <w:rFonts w:hint="eastAsia" w:ascii="宋体" w:hAnsi="宋体" w:cs="宋体"/>
                <w:b/>
                <w:bCs/>
                <w:szCs w:val="21"/>
                <w:highlight w:val="none"/>
              </w:rPr>
              <w:t>。</w:t>
            </w:r>
          </w:p>
          <w:p>
            <w:pPr>
              <w:adjustRightInd w:val="0"/>
              <w:snapToGrid w:val="0"/>
              <w:spacing w:line="440" w:lineRule="exact"/>
              <w:ind w:firstLine="422" w:firstLineChars="200"/>
              <w:rPr>
                <w:rFonts w:ascii="宋体" w:hAnsi="宋体" w:cs="宋体"/>
                <w:b/>
                <w:szCs w:val="21"/>
                <w:highlight w:val="none"/>
              </w:rPr>
            </w:pPr>
            <w:r>
              <w:rPr>
                <w:rFonts w:hint="eastAsia" w:ascii="宋体" w:hAnsi="宋体" w:cs="宋体"/>
                <w:b/>
                <w:szCs w:val="21"/>
                <w:highlight w:val="none"/>
              </w:rPr>
              <w:t>2.信誉要求</w:t>
            </w:r>
          </w:p>
          <w:p>
            <w:pPr>
              <w:autoSpaceDE w:val="0"/>
              <w:autoSpaceDN w:val="0"/>
              <w:adjustRightInd w:val="0"/>
              <w:snapToGrid w:val="0"/>
              <w:spacing w:line="440" w:lineRule="exact"/>
              <w:ind w:firstLine="420" w:firstLineChars="200"/>
              <w:jc w:val="left"/>
              <w:rPr>
                <w:rFonts w:ascii="宋体" w:hAnsi="宋体" w:cs="宋体"/>
                <w:snapToGrid w:val="0"/>
                <w:kern w:val="0"/>
                <w:szCs w:val="21"/>
                <w:highlight w:val="none"/>
              </w:rPr>
            </w:pPr>
            <w:r>
              <w:rPr>
                <w:rFonts w:hint="eastAsia" w:ascii="宋体" w:hAnsi="宋体" w:cs="宋体"/>
                <w:snapToGrid w:val="0"/>
                <w:kern w:val="0"/>
                <w:szCs w:val="21"/>
                <w:highlight w:val="none"/>
              </w:rPr>
              <w:t>（1）被本市有关行政部门暂停本市（处罚行政区域内）投标资格，不得参与投标，未被暂停本市（处罚行政区域内）投标资格的应提供未处于本市（处罚行政区域内）暂停投标资格行政处罚的真实性承诺。</w:t>
            </w:r>
          </w:p>
          <w:p>
            <w:pPr>
              <w:autoSpaceDE w:val="0"/>
              <w:autoSpaceDN w:val="0"/>
              <w:adjustRightInd w:val="0"/>
              <w:snapToGrid w:val="0"/>
              <w:spacing w:line="440" w:lineRule="exact"/>
              <w:ind w:firstLine="420" w:firstLineChars="200"/>
              <w:jc w:val="left"/>
              <w:rPr>
                <w:rFonts w:ascii="宋体" w:hAnsi="宋体" w:cs="宋体"/>
                <w:snapToGrid w:val="0"/>
                <w:kern w:val="0"/>
                <w:szCs w:val="21"/>
                <w:highlight w:val="none"/>
              </w:rPr>
            </w:pPr>
            <w:r>
              <w:rPr>
                <w:rFonts w:hint="eastAsia" w:ascii="宋体" w:hAnsi="宋体" w:cs="宋体"/>
                <w:snapToGrid w:val="0"/>
                <w:kern w:val="0"/>
                <w:szCs w:val="21"/>
                <w:highlight w:val="none"/>
              </w:rPr>
              <w:t>（2）竞选人单位或其法定代表人未被人民法院判定犯行贿罪。由竞选人自行承诺，承诺期限为比选截止日前两年内。</w:t>
            </w:r>
          </w:p>
          <w:p>
            <w:pPr>
              <w:autoSpaceDE w:val="0"/>
              <w:autoSpaceDN w:val="0"/>
              <w:adjustRightInd w:val="0"/>
              <w:snapToGrid w:val="0"/>
              <w:spacing w:line="440" w:lineRule="exact"/>
              <w:ind w:firstLine="420" w:firstLineChars="200"/>
              <w:jc w:val="left"/>
              <w:rPr>
                <w:rFonts w:ascii="宋体" w:hAnsi="宋体" w:cs="宋体"/>
                <w:szCs w:val="21"/>
                <w:highlight w:val="none"/>
              </w:rPr>
            </w:pPr>
            <w:r>
              <w:rPr>
                <w:rFonts w:hint="eastAsia" w:ascii="宋体" w:hAnsi="宋体" w:cs="宋体"/>
                <w:snapToGrid w:val="0"/>
                <w:kern w:val="0"/>
                <w:szCs w:val="21"/>
                <w:highlight w:val="none"/>
              </w:rPr>
              <w:t>（3）竞选人不得被人民法院列为失信被执行人。各竞选人应当通过“信用中国”网站（www.creditchina.gov.cn）查询被列为失信被执行人情况，并提供查询截图加盖竞选人单位公章。被列为失信被执行人的，不得参与本项目比选；被列为失信被执行人参与比选的将作否决投标处理。</w:t>
            </w:r>
          </w:p>
          <w:p>
            <w:pPr>
              <w:snapToGrid w:val="0"/>
              <w:spacing w:line="440" w:lineRule="exact"/>
              <w:ind w:firstLine="420"/>
              <w:jc w:val="left"/>
              <w:rPr>
                <w:rFonts w:ascii="宋体" w:hAnsi="宋体" w:cs="宋体"/>
                <w:szCs w:val="21"/>
                <w:highlight w:val="none"/>
              </w:rPr>
            </w:pPr>
            <w:r>
              <w:rPr>
                <w:rFonts w:hint="eastAsia" w:ascii="宋体" w:hAnsi="宋体" w:cs="宋体"/>
                <w:szCs w:val="21"/>
                <w:highlight w:val="none"/>
              </w:rPr>
              <w:t>注：信用查询记录只针对竞选人本身,竞选人的其他分、子公司的信用记录不作为竞选人的信用记录。</w:t>
            </w:r>
          </w:p>
          <w:p>
            <w:pPr>
              <w:snapToGrid w:val="0"/>
              <w:spacing w:line="440" w:lineRule="exact"/>
              <w:ind w:firstLine="417" w:firstLineChars="198"/>
              <w:jc w:val="left"/>
              <w:rPr>
                <w:rFonts w:ascii="宋体" w:hAnsi="宋体" w:cs="宋体"/>
                <w:b/>
                <w:szCs w:val="21"/>
                <w:highlight w:val="none"/>
              </w:rPr>
            </w:pPr>
            <w:r>
              <w:rPr>
                <w:rFonts w:hint="eastAsia" w:ascii="宋体" w:hAnsi="宋体" w:cs="宋体"/>
                <w:b/>
                <w:szCs w:val="21"/>
                <w:highlight w:val="none"/>
              </w:rPr>
              <w:t>3.项目经理资格要求</w:t>
            </w:r>
          </w:p>
          <w:p>
            <w:pPr>
              <w:adjustRightInd w:val="0"/>
              <w:snapToGrid w:val="0"/>
              <w:spacing w:line="440" w:lineRule="exact"/>
              <w:ind w:firstLine="420" w:firstLineChars="200"/>
              <w:rPr>
                <w:rFonts w:ascii="宋体" w:hAnsi="宋体" w:cs="宋体"/>
                <w:szCs w:val="21"/>
                <w:highlight w:val="none"/>
              </w:rPr>
            </w:pPr>
            <w:r>
              <w:rPr>
                <w:rFonts w:hint="eastAsia" w:ascii="宋体" w:hAnsi="宋体" w:cs="宋体"/>
                <w:szCs w:val="21"/>
                <w:highlight w:val="none"/>
              </w:rPr>
              <w:t>（1）项目经理必须已在申请人单位注册并应具有</w:t>
            </w:r>
            <w:r>
              <w:rPr>
                <w:rFonts w:hint="eastAsia" w:ascii="宋体" w:hAnsi="宋体" w:cs="宋体"/>
                <w:b/>
                <w:szCs w:val="21"/>
                <w:highlight w:val="none"/>
                <w:u w:val="single"/>
              </w:rPr>
              <w:t>建筑工程</w:t>
            </w:r>
            <w:r>
              <w:rPr>
                <w:rFonts w:hint="eastAsia" w:ascii="宋体" w:hAnsi="宋体" w:cs="宋体"/>
                <w:szCs w:val="21"/>
                <w:highlight w:val="none"/>
              </w:rPr>
              <w:t>类</w:t>
            </w:r>
            <w:r>
              <w:rPr>
                <w:rFonts w:hint="eastAsia" w:ascii="宋体" w:hAnsi="宋体" w:cs="宋体"/>
                <w:b/>
                <w:szCs w:val="21"/>
                <w:highlight w:val="none"/>
                <w:u w:val="single"/>
              </w:rPr>
              <w:t>贰 级</w:t>
            </w:r>
            <w:r>
              <w:rPr>
                <w:rFonts w:hint="eastAsia" w:ascii="宋体" w:hAnsi="宋体" w:cs="宋体"/>
                <w:szCs w:val="21"/>
                <w:highlight w:val="none"/>
              </w:rPr>
              <w:t>及以上注册建造师执业资格，具备相应有效的安全生产考核合格证书（</w:t>
            </w:r>
            <w:r>
              <w:rPr>
                <w:rFonts w:hint="eastAsia" w:ascii="宋体" w:hAnsi="宋体" w:cs="宋体"/>
                <w:b/>
                <w:szCs w:val="21"/>
                <w:highlight w:val="none"/>
              </w:rPr>
              <w:t>B类</w:t>
            </w:r>
            <w:r>
              <w:rPr>
                <w:rFonts w:hint="eastAsia" w:ascii="宋体" w:hAnsi="宋体" w:cs="宋体"/>
                <w:szCs w:val="21"/>
                <w:highlight w:val="none"/>
              </w:rPr>
              <w:t>）。</w:t>
            </w:r>
          </w:p>
          <w:p>
            <w:pPr>
              <w:snapToGrid w:val="0"/>
              <w:spacing w:line="440" w:lineRule="exact"/>
              <w:ind w:firstLine="318"/>
              <w:jc w:val="left"/>
              <w:rPr>
                <w:rFonts w:ascii="宋体" w:hAnsi="宋体" w:cs="宋体"/>
                <w:b/>
                <w:bCs/>
                <w:szCs w:val="21"/>
                <w:highlight w:val="none"/>
              </w:rPr>
            </w:pPr>
            <w:r>
              <w:rPr>
                <w:rFonts w:hint="eastAsia" w:ascii="宋体" w:hAnsi="宋体" w:cs="宋体"/>
                <w:b/>
                <w:bCs/>
                <w:szCs w:val="21"/>
                <w:highlight w:val="none"/>
              </w:rPr>
              <w:t>【</w:t>
            </w:r>
            <w:r>
              <w:rPr>
                <w:rFonts w:hint="eastAsia" w:ascii="宋体" w:hAnsi="宋体" w:cs="宋体"/>
                <w:b/>
                <w:bCs/>
                <w:snapToGrid w:val="0"/>
                <w:kern w:val="0"/>
                <w:szCs w:val="21"/>
                <w:highlight w:val="none"/>
              </w:rPr>
              <w:t>须提供建造师注册证</w:t>
            </w:r>
            <w:r>
              <w:rPr>
                <w:rFonts w:hint="eastAsia" w:ascii="宋体" w:hAnsi="宋体" w:cs="宋体"/>
                <w:b/>
                <w:bCs/>
                <w:kern w:val="0"/>
                <w:szCs w:val="21"/>
                <w:highlight w:val="none"/>
              </w:rPr>
              <w:t>、安全生产考核合格证书、提供2018年8月-2019年1月养老保险证明的复印</w:t>
            </w:r>
            <w:r>
              <w:rPr>
                <w:rFonts w:hint="eastAsia" w:ascii="宋体" w:hAnsi="宋体" w:cs="宋体"/>
                <w:b/>
                <w:bCs/>
                <w:szCs w:val="21"/>
                <w:highlight w:val="none"/>
              </w:rPr>
              <w:t>件并加盖竞选人单位公章】。</w:t>
            </w:r>
          </w:p>
          <w:p>
            <w:pPr>
              <w:autoSpaceDE w:val="0"/>
              <w:autoSpaceDN w:val="0"/>
              <w:adjustRightInd w:val="0"/>
              <w:snapToGrid w:val="0"/>
              <w:spacing w:line="440" w:lineRule="exact"/>
              <w:ind w:firstLine="420" w:firstLineChars="199"/>
              <w:jc w:val="left"/>
              <w:rPr>
                <w:rFonts w:ascii="宋体" w:hAnsi="宋体" w:cs="宋体"/>
                <w:b/>
                <w:szCs w:val="21"/>
                <w:highlight w:val="none"/>
              </w:rPr>
            </w:pPr>
            <w:r>
              <w:rPr>
                <w:rFonts w:hint="eastAsia" w:ascii="宋体" w:hAnsi="宋体" w:cs="宋体"/>
                <w:b/>
                <w:szCs w:val="21"/>
                <w:highlight w:val="none"/>
              </w:rPr>
              <w:t>4.其他要求</w:t>
            </w:r>
          </w:p>
          <w:p>
            <w:pPr>
              <w:snapToGrid w:val="0"/>
              <w:spacing w:line="440" w:lineRule="exact"/>
              <w:ind w:firstLine="315"/>
              <w:jc w:val="left"/>
              <w:rPr>
                <w:rFonts w:ascii="宋体" w:hAnsi="宋体" w:cs="宋体"/>
                <w:szCs w:val="21"/>
                <w:highlight w:val="none"/>
              </w:rPr>
            </w:pPr>
            <w:r>
              <w:rPr>
                <w:rFonts w:hint="eastAsia" w:ascii="宋体" w:hAnsi="宋体" w:cs="宋体"/>
                <w:kern w:val="0"/>
                <w:szCs w:val="21"/>
                <w:highlight w:val="none"/>
              </w:rPr>
              <w:t>(1)</w:t>
            </w:r>
            <w:r>
              <w:rPr>
                <w:rFonts w:hint="eastAsia" w:ascii="宋体" w:hAnsi="宋体" w:cs="宋体"/>
                <w:szCs w:val="21"/>
                <w:highlight w:val="none"/>
              </w:rPr>
              <w:t xml:space="preserve"> 项目技术负责人:具有建筑类中级及其以上技术职称。</w:t>
            </w:r>
          </w:p>
          <w:p>
            <w:pPr>
              <w:snapToGrid w:val="0"/>
              <w:spacing w:line="440" w:lineRule="exact"/>
              <w:ind w:firstLine="315"/>
              <w:jc w:val="left"/>
              <w:rPr>
                <w:rFonts w:ascii="宋体" w:hAnsi="宋体" w:cs="宋体"/>
                <w:szCs w:val="21"/>
                <w:highlight w:val="none"/>
              </w:rPr>
            </w:pPr>
            <w:r>
              <w:rPr>
                <w:rFonts w:hint="eastAsia" w:ascii="宋体" w:hAnsi="宋体" w:cs="宋体"/>
                <w:szCs w:val="21"/>
                <w:highlight w:val="none"/>
              </w:rPr>
              <w:t>（本项目的技术负责人可由项目经理兼任，如由项目经理兼任，则项目经理还须具有建筑类中级及其以上技术职称）</w:t>
            </w:r>
          </w:p>
          <w:p>
            <w:pPr>
              <w:snapToGrid w:val="0"/>
              <w:spacing w:line="440" w:lineRule="exact"/>
              <w:ind w:firstLine="315"/>
              <w:jc w:val="left"/>
              <w:rPr>
                <w:rFonts w:ascii="宋体" w:hAnsi="宋体" w:cs="宋体"/>
                <w:szCs w:val="21"/>
                <w:highlight w:val="none"/>
              </w:rPr>
            </w:pPr>
            <w:r>
              <w:rPr>
                <w:rFonts w:hint="eastAsia" w:ascii="宋体" w:hAnsi="宋体" w:cs="宋体"/>
                <w:b/>
                <w:bCs/>
                <w:szCs w:val="21"/>
                <w:highlight w:val="none"/>
              </w:rPr>
              <w:t>【</w:t>
            </w:r>
            <w:r>
              <w:rPr>
                <w:rFonts w:hint="eastAsia" w:ascii="宋体" w:hAnsi="宋体" w:cs="宋体"/>
                <w:b/>
                <w:bCs/>
                <w:snapToGrid w:val="0"/>
                <w:kern w:val="0"/>
                <w:szCs w:val="21"/>
                <w:highlight w:val="none"/>
              </w:rPr>
              <w:t>须提供技术负责人职称证或者项目经理职称证复</w:t>
            </w:r>
            <w:r>
              <w:rPr>
                <w:rFonts w:hint="eastAsia" w:ascii="宋体" w:hAnsi="宋体" w:cs="宋体"/>
                <w:b/>
                <w:bCs/>
                <w:kern w:val="0"/>
                <w:szCs w:val="21"/>
                <w:highlight w:val="none"/>
              </w:rPr>
              <w:t>印</w:t>
            </w:r>
            <w:r>
              <w:rPr>
                <w:rFonts w:hint="eastAsia" w:ascii="宋体" w:hAnsi="宋体" w:cs="宋体"/>
                <w:b/>
                <w:bCs/>
                <w:szCs w:val="21"/>
                <w:highlight w:val="none"/>
              </w:rPr>
              <w:t>件并加盖竞选人单位公章</w:t>
            </w:r>
            <w:r>
              <w:rPr>
                <w:rFonts w:hint="eastAsia" w:ascii="宋体" w:hAnsi="宋体" w:cs="宋体"/>
                <w:b/>
                <w:bCs/>
                <w:snapToGrid w:val="0"/>
                <w:kern w:val="0"/>
                <w:szCs w:val="21"/>
                <w:highlight w:val="none"/>
              </w:rPr>
              <w:t>,</w:t>
            </w:r>
            <w:r>
              <w:rPr>
                <w:rFonts w:hint="eastAsia" w:ascii="宋体" w:hAnsi="宋体" w:cs="宋体"/>
                <w:b/>
                <w:bCs/>
                <w:kern w:val="0"/>
                <w:szCs w:val="21"/>
                <w:highlight w:val="none"/>
              </w:rPr>
              <w:t>提供2018年8月-2019年1月养老保险证明的复印</w:t>
            </w:r>
            <w:r>
              <w:rPr>
                <w:rFonts w:hint="eastAsia" w:ascii="宋体" w:hAnsi="宋体" w:cs="宋体"/>
                <w:b/>
                <w:bCs/>
                <w:szCs w:val="21"/>
                <w:highlight w:val="none"/>
              </w:rPr>
              <w:t>件并加盖竞选人单位公章】。</w:t>
            </w:r>
          </w:p>
          <w:p>
            <w:pPr>
              <w:numPr>
                <w:ilvl w:val="0"/>
                <w:numId w:val="2"/>
              </w:numPr>
              <w:snapToGrid w:val="0"/>
              <w:spacing w:line="440" w:lineRule="exact"/>
              <w:ind w:firstLine="315"/>
              <w:jc w:val="left"/>
              <w:rPr>
                <w:rFonts w:ascii="宋体" w:hAnsi="宋体" w:cs="宋体"/>
                <w:szCs w:val="21"/>
                <w:highlight w:val="none"/>
              </w:rPr>
            </w:pPr>
            <w:r>
              <w:rPr>
                <w:rFonts w:hint="eastAsia" w:ascii="宋体" w:hAnsi="宋体" w:cs="宋体"/>
                <w:szCs w:val="21"/>
                <w:highlight w:val="none"/>
              </w:rPr>
              <w:t>主要管理人员：持有有效证件的质检员（或质量员）不少于</w:t>
            </w:r>
            <w:r>
              <w:rPr>
                <w:rFonts w:hint="eastAsia" w:ascii="宋体" w:hAnsi="宋体" w:cs="宋体"/>
                <w:szCs w:val="21"/>
                <w:highlight w:val="none"/>
                <w:u w:val="single"/>
              </w:rPr>
              <w:t xml:space="preserve"> 1 </w:t>
            </w:r>
            <w:r>
              <w:rPr>
                <w:rFonts w:hint="eastAsia" w:ascii="宋体" w:hAnsi="宋体" w:cs="宋体"/>
                <w:szCs w:val="21"/>
                <w:highlight w:val="none"/>
              </w:rPr>
              <w:t>人，安全员不少于</w:t>
            </w:r>
            <w:r>
              <w:rPr>
                <w:rFonts w:hint="eastAsia" w:ascii="宋体" w:hAnsi="宋体" w:cs="宋体"/>
                <w:szCs w:val="21"/>
                <w:highlight w:val="none"/>
                <w:u w:val="single"/>
              </w:rPr>
              <w:t xml:space="preserve"> 1 </w:t>
            </w:r>
            <w:r>
              <w:rPr>
                <w:rFonts w:hint="eastAsia" w:ascii="宋体" w:hAnsi="宋体" w:cs="宋体"/>
                <w:szCs w:val="21"/>
                <w:highlight w:val="none"/>
              </w:rPr>
              <w:t>人，材料员不少于</w:t>
            </w:r>
            <w:r>
              <w:rPr>
                <w:rFonts w:hint="eastAsia" w:ascii="宋体" w:hAnsi="宋体" w:cs="宋体"/>
                <w:szCs w:val="21"/>
                <w:highlight w:val="none"/>
                <w:u w:val="single"/>
              </w:rPr>
              <w:t xml:space="preserve"> 1</w:t>
            </w:r>
            <w:r>
              <w:rPr>
                <w:rFonts w:hint="eastAsia" w:ascii="宋体" w:hAnsi="宋体" w:cs="宋体"/>
                <w:szCs w:val="21"/>
                <w:highlight w:val="none"/>
              </w:rPr>
              <w:t>人，造价人员不少于</w:t>
            </w:r>
            <w:r>
              <w:rPr>
                <w:rFonts w:hint="eastAsia" w:ascii="宋体" w:hAnsi="宋体" w:cs="宋体"/>
                <w:szCs w:val="21"/>
                <w:highlight w:val="none"/>
                <w:u w:val="single"/>
              </w:rPr>
              <w:t xml:space="preserve"> 1 </w:t>
            </w:r>
            <w:r>
              <w:rPr>
                <w:rFonts w:hint="eastAsia" w:ascii="宋体" w:hAnsi="宋体" w:cs="宋体"/>
                <w:szCs w:val="21"/>
                <w:highlight w:val="none"/>
              </w:rPr>
              <w:t>人，施工员不少于</w:t>
            </w:r>
            <w:r>
              <w:rPr>
                <w:rFonts w:hint="eastAsia" w:ascii="宋体" w:hAnsi="宋体" w:cs="宋体"/>
                <w:szCs w:val="21"/>
                <w:highlight w:val="none"/>
                <w:u w:val="single"/>
              </w:rPr>
              <w:t xml:space="preserve"> 1</w:t>
            </w:r>
            <w:r>
              <w:rPr>
                <w:rFonts w:hint="eastAsia" w:ascii="宋体" w:hAnsi="宋体" w:cs="宋体"/>
                <w:szCs w:val="21"/>
                <w:highlight w:val="none"/>
              </w:rPr>
              <w:t>人。</w:t>
            </w:r>
          </w:p>
          <w:p>
            <w:pPr>
              <w:snapToGrid w:val="0"/>
              <w:spacing w:line="440" w:lineRule="exact"/>
              <w:jc w:val="left"/>
              <w:rPr>
                <w:rFonts w:ascii="宋体" w:hAnsi="宋体" w:cs="宋体"/>
                <w:b/>
                <w:kern w:val="0"/>
                <w:szCs w:val="21"/>
                <w:highlight w:val="none"/>
              </w:rPr>
            </w:pPr>
            <w:r>
              <w:rPr>
                <w:rFonts w:hint="eastAsia" w:ascii="宋体" w:hAnsi="宋体" w:cs="宋体"/>
                <w:b/>
                <w:bCs/>
                <w:szCs w:val="21"/>
                <w:highlight w:val="none"/>
              </w:rPr>
              <w:t xml:space="preserve">    【以上主要管理人员均须提供</w:t>
            </w:r>
            <w:r>
              <w:rPr>
                <w:rFonts w:hint="eastAsia" w:ascii="宋体" w:hAnsi="宋体" w:cs="宋体"/>
                <w:b/>
                <w:bCs/>
                <w:kern w:val="0"/>
                <w:szCs w:val="21"/>
                <w:highlight w:val="none"/>
              </w:rPr>
              <w:t>2018年8月-2019年1月</w:t>
            </w:r>
            <w:r>
              <w:rPr>
                <w:rFonts w:hint="eastAsia" w:ascii="宋体" w:hAnsi="宋体" w:cs="宋体"/>
                <w:b/>
                <w:bCs/>
                <w:szCs w:val="21"/>
                <w:highlight w:val="none"/>
              </w:rPr>
              <w:t>养老保险证明的复印件并加盖竞选人单位公章。安全员须提供上岗证和安全生产考核合格证复印件并加盖竞选人单位公章；造价人员须提供预算员证或全国造价员证或造价工程师注册证书复印件并加盖竞选人单位公章；质检员（或质量员）、材料员和施工员须提供上岗证复印件并加盖竞选人单位公章</w:t>
            </w:r>
            <w:r>
              <w:rPr>
                <w:rFonts w:hint="eastAsia" w:ascii="宋体" w:hAnsi="宋体" w:cs="宋体"/>
                <w:szCs w:val="21"/>
                <w:highlight w:val="none"/>
              </w:rPr>
              <w:t>】</w:t>
            </w:r>
            <w:r>
              <w:rPr>
                <w:rFonts w:hint="eastAsia" w:ascii="宋体" w:hAnsi="宋体" w:cs="宋体"/>
                <w:b/>
                <w:bCs/>
                <w:szCs w:val="21"/>
                <w:highlight w:val="none"/>
              </w:rPr>
              <w:t>。</w:t>
            </w:r>
          </w:p>
          <w:p>
            <w:pPr>
              <w:autoSpaceDE w:val="0"/>
              <w:autoSpaceDN w:val="0"/>
              <w:adjustRightInd w:val="0"/>
              <w:snapToGrid w:val="0"/>
              <w:spacing w:line="440" w:lineRule="exact"/>
              <w:ind w:left="103" w:leftChars="49" w:right="37" w:firstLine="315" w:firstLineChars="150"/>
              <w:jc w:val="left"/>
              <w:rPr>
                <w:rFonts w:ascii="宋体" w:hAnsi="宋体" w:cs="宋体"/>
                <w:kern w:val="0"/>
                <w:szCs w:val="21"/>
                <w:highlight w:val="none"/>
              </w:rPr>
            </w:pPr>
            <w:r>
              <w:rPr>
                <w:rFonts w:hint="eastAsia" w:ascii="宋体" w:hAnsi="宋体" w:cs="宋体"/>
                <w:szCs w:val="21"/>
                <w:highlight w:val="none"/>
              </w:rPr>
              <w:t>（3</w:t>
            </w:r>
            <w:r>
              <w:rPr>
                <w:rFonts w:hint="eastAsia" w:ascii="宋体" w:hAnsi="宋体" w:cs="宋体"/>
                <w:kern w:val="0"/>
                <w:szCs w:val="21"/>
                <w:highlight w:val="none"/>
              </w:rPr>
              <w:t>）</w:t>
            </w:r>
            <w:r>
              <w:rPr>
                <w:rFonts w:hint="eastAsia" w:ascii="宋体" w:hAnsi="宋体" w:cs="宋体"/>
                <w:b/>
                <w:szCs w:val="21"/>
                <w:highlight w:val="none"/>
              </w:rPr>
              <w:t>重庆市外施工企业投标还须满足以下要求：</w:t>
            </w:r>
          </w:p>
          <w:p>
            <w:pPr>
              <w:adjustRightInd w:val="0"/>
              <w:snapToGrid w:val="0"/>
              <w:spacing w:line="480" w:lineRule="exact"/>
              <w:ind w:firstLine="630" w:firstLineChars="300"/>
              <w:rPr>
                <w:rFonts w:ascii="宋体" w:hAnsi="宋体" w:cs="宋体"/>
                <w:szCs w:val="21"/>
                <w:highlight w:val="none"/>
              </w:rPr>
            </w:pPr>
            <w:r>
              <w:rPr>
                <w:rFonts w:hint="eastAsia" w:ascii="宋体" w:hAnsi="宋体" w:cs="宋体"/>
                <w:szCs w:val="21"/>
                <w:highlight w:val="none"/>
              </w:rPr>
              <w:t>①市外建筑施工企业：</w:t>
            </w:r>
          </w:p>
          <w:p>
            <w:pPr>
              <w:spacing w:line="480" w:lineRule="exact"/>
              <w:ind w:left="420" w:leftChars="200"/>
              <w:rPr>
                <w:rFonts w:ascii="宋体" w:hAnsi="宋体" w:cs="宋体"/>
                <w:kern w:val="0"/>
                <w:szCs w:val="21"/>
                <w:highlight w:val="none"/>
              </w:rPr>
            </w:pPr>
            <w:r>
              <w:rPr>
                <w:rFonts w:hint="eastAsia" w:ascii="宋体" w:hAnsi="宋体" w:cs="宋体"/>
                <w:kern w:val="0"/>
                <w:szCs w:val="21"/>
                <w:highlight w:val="none"/>
              </w:rPr>
              <w:t>入渝企业须向市城乡建委进行入渝信息报送。</w:t>
            </w:r>
          </w:p>
          <w:p>
            <w:pPr>
              <w:spacing w:line="480" w:lineRule="exact"/>
              <w:ind w:firstLine="413" w:firstLineChars="196"/>
              <w:rPr>
                <w:rFonts w:ascii="宋体" w:hAnsi="宋体" w:cs="宋体"/>
                <w:bCs/>
                <w:kern w:val="0"/>
                <w:szCs w:val="21"/>
                <w:highlight w:val="none"/>
              </w:rPr>
            </w:pPr>
            <w:r>
              <w:rPr>
                <w:rFonts w:hint="eastAsia" w:ascii="宋体" w:hAnsi="宋体" w:cs="宋体"/>
                <w:b/>
                <w:snapToGrid w:val="0"/>
                <w:color w:val="000000"/>
                <w:kern w:val="0"/>
                <w:szCs w:val="21"/>
                <w:highlight w:val="none"/>
              </w:rPr>
              <w:t>【</w:t>
            </w:r>
            <w:r>
              <w:rPr>
                <w:rFonts w:hint="eastAsia" w:ascii="宋体" w:hAnsi="宋体" w:cs="宋体"/>
                <w:b/>
                <w:kern w:val="0"/>
                <w:szCs w:val="21"/>
                <w:highlight w:val="none"/>
              </w:rPr>
              <w:t>须提供已纳入“市外建筑施工企业入渝信息库”企业信息的网上截图（截图的内容至少应包含网页的表头及主要信息）并加盖竞选人单位公章</w:t>
            </w:r>
            <w:r>
              <w:rPr>
                <w:rFonts w:hint="eastAsia" w:ascii="宋体" w:hAnsi="宋体" w:cs="宋体"/>
                <w:b/>
                <w:snapToGrid w:val="0"/>
                <w:color w:val="000000"/>
                <w:kern w:val="0"/>
                <w:szCs w:val="21"/>
                <w:highlight w:val="none"/>
              </w:rPr>
              <w:t>】</w:t>
            </w:r>
            <w:r>
              <w:rPr>
                <w:rFonts w:hint="eastAsia" w:ascii="宋体" w:hAnsi="宋体" w:cs="宋体"/>
                <w:b/>
                <w:kern w:val="0"/>
                <w:szCs w:val="21"/>
                <w:highlight w:val="none"/>
              </w:rPr>
              <w:t>。</w:t>
            </w:r>
          </w:p>
          <w:p>
            <w:pPr>
              <w:spacing w:line="480" w:lineRule="exact"/>
              <w:ind w:firstLine="420" w:firstLineChars="200"/>
              <w:rPr>
                <w:rFonts w:ascii="宋体" w:hAnsi="宋体" w:cs="宋体"/>
                <w:kern w:val="0"/>
                <w:szCs w:val="21"/>
                <w:highlight w:val="none"/>
              </w:rPr>
            </w:pPr>
            <w:r>
              <w:rPr>
                <w:rFonts w:hint="eastAsia" w:ascii="宋体" w:hAnsi="宋体" w:cs="宋体"/>
                <w:kern w:val="0"/>
                <w:szCs w:val="21"/>
                <w:highlight w:val="none"/>
              </w:rPr>
              <w:t>②市外建筑施工企业主要管理人员：</w:t>
            </w:r>
          </w:p>
          <w:p>
            <w:pPr>
              <w:spacing w:line="480" w:lineRule="exact"/>
              <w:ind w:firstLine="420" w:firstLineChars="200"/>
              <w:rPr>
                <w:rFonts w:ascii="宋体" w:hAnsi="宋体" w:cs="宋体"/>
                <w:kern w:val="0"/>
                <w:szCs w:val="21"/>
                <w:highlight w:val="none"/>
              </w:rPr>
            </w:pPr>
            <w:r>
              <w:rPr>
                <w:rFonts w:hint="eastAsia" w:ascii="宋体" w:hAnsi="宋体" w:cs="宋体"/>
                <w:kern w:val="0"/>
                <w:szCs w:val="21"/>
                <w:highlight w:val="none"/>
              </w:rPr>
              <w:t>市外建筑施工企业拟派本项目的主要管理人员应是已纳入“市外建筑施工企业入渝信息库”的人员，拟任岗位应与备案岗位一致，且不得使用正用于其他工程投标或正在其他工程执业的被锁定人员。</w:t>
            </w:r>
          </w:p>
          <w:p>
            <w:pPr>
              <w:spacing w:line="480" w:lineRule="exact"/>
              <w:ind w:firstLine="422" w:firstLineChars="200"/>
              <w:rPr>
                <w:rFonts w:ascii="宋体" w:hAnsi="宋体" w:cs="宋体"/>
                <w:b/>
                <w:szCs w:val="21"/>
                <w:highlight w:val="none"/>
              </w:rPr>
            </w:pPr>
            <w:r>
              <w:rPr>
                <w:rFonts w:hint="eastAsia" w:ascii="宋体" w:hAnsi="宋体" w:cs="宋体"/>
                <w:b/>
                <w:snapToGrid w:val="0"/>
                <w:color w:val="000000"/>
                <w:kern w:val="0"/>
                <w:szCs w:val="21"/>
                <w:highlight w:val="none"/>
              </w:rPr>
              <w:t>【</w:t>
            </w:r>
            <w:r>
              <w:rPr>
                <w:rFonts w:hint="eastAsia" w:ascii="宋体" w:hAnsi="宋体" w:cs="宋体"/>
                <w:b/>
                <w:kern w:val="0"/>
                <w:szCs w:val="21"/>
                <w:highlight w:val="none"/>
              </w:rPr>
              <w:t>须提供拟派人员入渝信息的网上截图（截图的内容至少应包含网页的表头及主要信息）并加盖竞选人单位公章；竞选人须自行书面承诺拟派人员无在建项目，并提供承诺书原件</w:t>
            </w:r>
            <w:r>
              <w:rPr>
                <w:rFonts w:hint="eastAsia" w:ascii="宋体" w:hAnsi="宋体" w:cs="宋体"/>
                <w:b/>
                <w:snapToGrid w:val="0"/>
                <w:color w:val="000000"/>
                <w:kern w:val="0"/>
                <w:szCs w:val="21"/>
                <w:highlight w:val="none"/>
              </w:rPr>
              <w:t>】</w:t>
            </w:r>
            <w:r>
              <w:rPr>
                <w:rFonts w:hint="eastAsia" w:ascii="宋体" w:hAnsi="宋体" w:cs="宋体"/>
                <w:b/>
                <w:kern w:val="0"/>
                <w:szCs w:val="21"/>
                <w:highlight w:val="none"/>
              </w:rPr>
              <w:t>。</w:t>
            </w:r>
          </w:p>
          <w:p>
            <w:pPr>
              <w:autoSpaceDE w:val="0"/>
              <w:autoSpaceDN w:val="0"/>
              <w:adjustRightInd w:val="0"/>
              <w:snapToGrid w:val="0"/>
              <w:spacing w:line="440" w:lineRule="exact"/>
              <w:ind w:right="37"/>
              <w:jc w:val="left"/>
              <w:rPr>
                <w:rFonts w:ascii="宋体" w:hAnsi="宋体" w:cs="宋体"/>
                <w:snapToGrid w:val="0"/>
                <w:kern w:val="0"/>
                <w:szCs w:val="21"/>
                <w:highlight w:val="none"/>
              </w:rPr>
            </w:pPr>
            <w:r>
              <w:rPr>
                <w:rFonts w:hint="eastAsia" w:ascii="宋体" w:hAnsi="宋体" w:cs="宋体"/>
                <w:b/>
                <w:snapToGrid w:val="0"/>
                <w:kern w:val="0"/>
                <w:szCs w:val="21"/>
                <w:highlight w:val="none"/>
              </w:rPr>
              <w:t>备注</w:t>
            </w:r>
            <w:r>
              <w:rPr>
                <w:rFonts w:hint="eastAsia" w:ascii="宋体" w:hAnsi="宋体" w:cs="宋体"/>
                <w:snapToGrid w:val="0"/>
                <w:kern w:val="0"/>
                <w:szCs w:val="21"/>
                <w:highlight w:val="none"/>
              </w:rPr>
              <w:t>：</w:t>
            </w:r>
          </w:p>
          <w:p>
            <w:pPr>
              <w:autoSpaceDE w:val="0"/>
              <w:autoSpaceDN w:val="0"/>
              <w:adjustRightInd w:val="0"/>
              <w:snapToGrid w:val="0"/>
              <w:spacing w:line="440" w:lineRule="exact"/>
              <w:ind w:right="37" w:firstLine="420"/>
              <w:jc w:val="left"/>
              <w:rPr>
                <w:rFonts w:ascii="宋体" w:hAnsi="宋体" w:cs="宋体+FPEF"/>
                <w:kern w:val="0"/>
                <w:szCs w:val="21"/>
                <w:highlight w:val="none"/>
              </w:rPr>
            </w:pPr>
            <w:r>
              <w:rPr>
                <w:rFonts w:hint="eastAsia" w:ascii="宋体" w:hAnsi="宋体" w:cs="宋体"/>
                <w:snapToGrid w:val="0"/>
                <w:kern w:val="0"/>
                <w:szCs w:val="21"/>
                <w:highlight w:val="none"/>
              </w:rPr>
              <w:t>1、竞选人须随身携带以上所有复印件的原件（除身份证、带二维码的营业执照、带二维码的资质证书、网上</w:t>
            </w:r>
            <w:r>
              <w:rPr>
                <w:rFonts w:hint="eastAsia" w:ascii="宋体" w:hAnsi="宋体" w:cs="宋体"/>
                <w:szCs w:val="21"/>
                <w:highlight w:val="none"/>
              </w:rPr>
              <w:t>截图及</w:t>
            </w:r>
            <w:r>
              <w:rPr>
                <w:rFonts w:hint="eastAsia" w:ascii="宋体" w:hAnsi="宋体" w:cs="宋体"/>
                <w:snapToGrid w:val="0"/>
                <w:kern w:val="0"/>
                <w:szCs w:val="21"/>
                <w:highlight w:val="none"/>
              </w:rPr>
              <w:t>已提供承诺书原件的以外）至</w:t>
            </w:r>
            <w:r>
              <w:rPr>
                <w:rFonts w:hint="eastAsia" w:ascii="宋体" w:hAnsi="宋体" w:cs="宋体+FPEF"/>
                <w:kern w:val="0"/>
                <w:szCs w:val="21"/>
                <w:highlight w:val="none"/>
              </w:rPr>
              <w:t>比选会现场，并在身份核验结束时一次性提交，评选委员会不接受竞选人补充提交的原件，评选委员会审查时必须核验有关证明和证件的原件，若原件不齐或复印件与原件不一致，均按废标处理。</w:t>
            </w:r>
          </w:p>
          <w:p>
            <w:pPr>
              <w:autoSpaceDE w:val="0"/>
              <w:autoSpaceDN w:val="0"/>
              <w:adjustRightInd w:val="0"/>
              <w:snapToGrid w:val="0"/>
              <w:spacing w:line="440" w:lineRule="exact"/>
              <w:ind w:right="37" w:firstLine="420"/>
              <w:jc w:val="left"/>
              <w:rPr>
                <w:rFonts w:ascii="宋体" w:hAnsi="宋体" w:cs="宋体+FPEF"/>
                <w:kern w:val="0"/>
                <w:szCs w:val="21"/>
                <w:highlight w:val="none"/>
              </w:rPr>
            </w:pPr>
            <w:r>
              <w:rPr>
                <w:rFonts w:hint="eastAsia" w:ascii="宋体" w:hAnsi="宋体" w:cs="宋体+FPEF"/>
                <w:kern w:val="0"/>
                <w:szCs w:val="21"/>
                <w:highlight w:val="none"/>
              </w:rPr>
              <w:t>2、上述要求提供的各项证件及资料，因年检等原因暂时无法提供相关证件原件的，须提供行业行政主管部门出具相关证明原件；确因行业行政主管部门不出具相关证明的，需提供相关职能单位出具的相关证明原件及复印件。</w:t>
            </w:r>
          </w:p>
          <w:p>
            <w:pPr>
              <w:autoSpaceDE w:val="0"/>
              <w:autoSpaceDN w:val="0"/>
              <w:adjustRightInd w:val="0"/>
              <w:snapToGrid w:val="0"/>
              <w:spacing w:line="440" w:lineRule="exact"/>
              <w:ind w:right="37" w:firstLine="420"/>
              <w:jc w:val="left"/>
              <w:rPr>
                <w:rFonts w:ascii="宋体" w:hAnsi="宋体" w:cs="宋体+FPEF"/>
                <w:kern w:val="0"/>
                <w:szCs w:val="21"/>
                <w:highlight w:val="none"/>
              </w:rPr>
            </w:pPr>
            <w:r>
              <w:rPr>
                <w:rFonts w:hint="eastAsia" w:ascii="宋体" w:hAnsi="宋体" w:cs="宋体+FPEF"/>
                <w:kern w:val="0"/>
                <w:szCs w:val="21"/>
                <w:highlight w:val="none"/>
              </w:rPr>
              <w:t>3、开标后若查询发现竞选人若在司法部门有行贿处罚记录，如果中选，将取消中选资格，同时不予退还竞选保证金。</w:t>
            </w:r>
          </w:p>
          <w:p>
            <w:pPr>
              <w:autoSpaceDE w:val="0"/>
              <w:autoSpaceDN w:val="0"/>
              <w:adjustRightInd w:val="0"/>
              <w:snapToGrid w:val="0"/>
              <w:spacing w:line="440" w:lineRule="exact"/>
              <w:ind w:right="37" w:firstLine="420"/>
              <w:jc w:val="left"/>
              <w:rPr>
                <w:rFonts w:ascii="宋体" w:hAnsi="宋体" w:cs="宋体+FPEF"/>
                <w:kern w:val="0"/>
                <w:szCs w:val="21"/>
                <w:highlight w:val="none"/>
              </w:rPr>
            </w:pPr>
            <w:r>
              <w:rPr>
                <w:rFonts w:hint="eastAsia" w:ascii="宋体" w:hAnsi="宋体" w:cs="宋体+FPEF"/>
                <w:kern w:val="0"/>
                <w:szCs w:val="21"/>
                <w:highlight w:val="none"/>
              </w:rPr>
              <w:t>4、 比选人将对中选候选人提交的资格审查文件进行复核，如果中选候选人提交了虚假资料，或比选过程中弄虚作假，比选人有权取消其中选资格，同时不予退还竞选保证金。</w:t>
            </w:r>
          </w:p>
          <w:p>
            <w:pPr>
              <w:autoSpaceDE w:val="0"/>
              <w:autoSpaceDN w:val="0"/>
              <w:adjustRightInd w:val="0"/>
              <w:snapToGrid w:val="0"/>
              <w:spacing w:line="440" w:lineRule="exact"/>
              <w:ind w:right="37" w:firstLine="420"/>
              <w:jc w:val="left"/>
              <w:rPr>
                <w:rFonts w:ascii="宋体" w:hAnsi="宋体" w:cs="宋体+FPEF"/>
                <w:kern w:val="0"/>
                <w:szCs w:val="21"/>
                <w:highlight w:val="none"/>
              </w:rPr>
            </w:pPr>
            <w:r>
              <w:rPr>
                <w:rFonts w:hint="eastAsia" w:ascii="宋体" w:hAnsi="宋体" w:cs="宋体+FPEF"/>
                <w:kern w:val="0"/>
                <w:szCs w:val="21"/>
                <w:highlight w:val="none"/>
              </w:rPr>
              <w:t>5、中选人所拟派项目管理人员中选后不得擅自更换，否则将取消其中选资格，竞选人并应承担相应责任。</w:t>
            </w:r>
          </w:p>
          <w:p>
            <w:pPr>
              <w:autoSpaceDE w:val="0"/>
              <w:autoSpaceDN w:val="0"/>
              <w:adjustRightInd w:val="0"/>
              <w:snapToGrid w:val="0"/>
              <w:spacing w:line="440" w:lineRule="exact"/>
              <w:ind w:right="37" w:firstLine="420"/>
              <w:jc w:val="left"/>
              <w:rPr>
                <w:rFonts w:ascii="宋体" w:hAnsi="宋体" w:cs="宋体+FPEF"/>
                <w:kern w:val="0"/>
                <w:szCs w:val="21"/>
                <w:highlight w:val="none"/>
              </w:rPr>
            </w:pPr>
            <w:r>
              <w:rPr>
                <w:rFonts w:hint="eastAsia" w:ascii="宋体" w:hAnsi="宋体" w:cs="宋体+FPEF"/>
                <w:kern w:val="0"/>
                <w:szCs w:val="21"/>
                <w:highlight w:val="none"/>
              </w:rPr>
              <w:t>6、本次比选须回避单位明细：</w:t>
            </w:r>
          </w:p>
          <w:p>
            <w:pPr>
              <w:snapToGrid w:val="0"/>
              <w:spacing w:line="348" w:lineRule="auto"/>
              <w:ind w:firstLine="422" w:firstLineChars="200"/>
              <w:rPr>
                <w:rFonts w:ascii="宋体" w:hAnsi="宋体" w:cs="宋体"/>
                <w:b/>
                <w:szCs w:val="21"/>
                <w:highlight w:val="none"/>
              </w:rPr>
            </w:pPr>
            <w:r>
              <w:rPr>
                <w:rFonts w:hint="eastAsia" w:ascii="宋体" w:hAnsi="宋体" w:cs="宋体"/>
                <w:b/>
                <w:szCs w:val="21"/>
                <w:highlight w:val="none"/>
              </w:rPr>
              <w:t>被四川外国语大学列入黑名单施工企业，不得参与此次比选：河南森苑园林建筑工程有限公司，重庆含谷建筑工程有限公司，重庆博野建筑工程有限公司。</w:t>
            </w:r>
          </w:p>
          <w:p>
            <w:pPr>
              <w:snapToGrid w:val="0"/>
              <w:spacing w:line="348" w:lineRule="auto"/>
              <w:ind w:firstLine="422" w:firstLineChars="200"/>
              <w:rPr>
                <w:rFonts w:ascii="宋体" w:hAnsi="宋体" w:cs="宋体"/>
                <w:b/>
                <w:szCs w:val="21"/>
                <w:highlight w:val="none"/>
              </w:rPr>
            </w:pPr>
            <w:r>
              <w:rPr>
                <w:rFonts w:hint="eastAsia" w:ascii="宋体" w:hAnsi="宋体" w:cs="宋体"/>
                <w:b/>
                <w:szCs w:val="21"/>
                <w:highlight w:val="none"/>
              </w:rPr>
              <w:t>被沙坪坝区建设行政主管部门列入清欠不良记录尚未取消的以及在招投标、建筑市场行为、工程质量安全等方面正在接受沙坪坝区建设行政主管部门调查处理而尚未结案的企业（或个人）回避本次投标。</w:t>
            </w:r>
          </w:p>
          <w:p>
            <w:pPr>
              <w:jc w:val="center"/>
              <w:rPr>
                <w:rFonts w:ascii="宋体" w:hAnsi="宋体"/>
                <w:b/>
                <w:szCs w:val="21"/>
                <w:highlight w:val="none"/>
              </w:rPr>
            </w:pPr>
            <w:r>
              <w:rPr>
                <w:rFonts w:ascii="宋体" w:hAnsi="宋体"/>
                <w:b/>
                <w:szCs w:val="21"/>
                <w:highlight w:val="none"/>
              </w:rPr>
              <w:t>列入沙坪坝审移〔2018〕17号的企业</w:t>
            </w:r>
            <w:r>
              <w:rPr>
                <w:rFonts w:hint="eastAsia" w:ascii="宋体" w:hAnsi="宋体"/>
                <w:b/>
                <w:szCs w:val="21"/>
                <w:highlight w:val="none"/>
              </w:rPr>
              <w:t>回避本次投标</w:t>
            </w:r>
          </w:p>
          <w:p>
            <w:pPr>
              <w:jc w:val="center"/>
              <w:rPr>
                <w:rFonts w:ascii="宋体" w:hAnsi="宋体"/>
                <w:b/>
                <w:szCs w:val="21"/>
                <w:highlight w:val="none"/>
              </w:rPr>
            </w:pPr>
            <w:r>
              <w:rPr>
                <w:rFonts w:ascii="宋体" w:hAnsi="宋体"/>
                <w:b/>
                <w:szCs w:val="21"/>
                <w:highlight w:val="none"/>
              </w:rPr>
              <w:t>重市桓大建设(集团)有限公司</w:t>
            </w:r>
          </w:p>
          <w:p>
            <w:pPr>
              <w:jc w:val="center"/>
              <w:rPr>
                <w:rFonts w:ascii="宋体" w:hAnsi="宋体"/>
                <w:b/>
                <w:szCs w:val="21"/>
                <w:highlight w:val="none"/>
              </w:rPr>
            </w:pP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列入渝建〔2019〕7号的企业回避本次投标</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1、四川航天建筑工程有限公司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2、中铁二十局集团第六工程有限公司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3、福建省永泰建筑工程公司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4、中铁二十一局集团第五工程有限公司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5、中国建筑土木建设有限公司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6、中天建设集团有限公司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7、重庆海博建设有限公司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8、重庆市巴南建设（集团）有限公司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9、重庆市亚东建设工程集团有限公司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10、重庆市吉力建设集团有限公司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11、重庆建工第二建设有限公司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12、广东蕉岭建筑工程集团有限公司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13、四川省川西建筑工程有限公司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14、重庆松龙建筑（集团）有限公司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列入渝建〔2019〕30号的企业及项目经理回避本次投标</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1、南部县锦兴建筑安装工程有限公司及项目经理魏小春</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2、四川省第三建筑工程公司及项目经理范晓静</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3、中亿丰建设集团股份有限公司及项目经理赵碧波</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4、重庆南川区平安建筑有限公司及项目经理王青松</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5、重庆锦通建设（集团）有限公司及项目经理周朝文</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6、重庆市垫江建筑有限公司及项目经理任蓉章</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7、重庆市华洋建筑有限公司及项目经理李世勇</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8、重庆慧河建设有限公司及项目经理李硕果</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9、重庆彤阳建设工程有限公司，项目经理牟永泽</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10、重庆跃城建筑工程有限公司项目经理曹斌</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11、重庆市合川教育建筑工程有限公司项目经理袁礼玲</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被沙坪坝区建设行政主管部门列入清欠不良记录尚未取消的以及在招投标、建筑市场行为、工程质量安全等方面正在接受沙坪坝区建设行政主管部门调查处理而尚未结案的企业（或个人）回避本次投标。</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下列企业、项目经理、授权代理人回避本次投标</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1、二十二冶集团天津建设有限公司及项目经理卞炳辉</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2、重庆长荣园林工程建设有限公司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3、重庆市江津区路桥工程有限责任公司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4、重庆仁信建筑工程有限公司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5、四川天工建设工程有限公司及项目经理陈铭</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6、刘爽（重庆教育建设（集团）有限公司项目经理）</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7、中建五局第三建设有限公司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8、青岛城建集团有限公司及项目经理范小龙</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9、重庆耀文建设集团有限公司及项目经理邓海风</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10、重庆平安胜发建设（集团）有限公司及项目经理林济洲</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11、重庆天海安装工程有限公司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12、重庆七彩虹数码科技有限公司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13、重庆威盛合纵物联网技术有限公司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14、重庆市翔宇市政有限责任公司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15、业兴实业集团有限公司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16、重庆市定厦建筑工程有限公司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17、安徽国通电力建设有限公司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18、四川省同力达建筑工程有限公司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列入沙坪坝审移〔2018〕17号的企业回避本次投标</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1、重庆市桓大建设(集团)有限公司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列入渝建〔2018〕225、259、274、290 、298、345、360、361、362、398、413号的企业及目经理回避本次投标</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1、重庆易成建设工程有限公司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2、北京纽约建设发展有限公司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3、重庆大江建设工程集团有限公司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4、重庆桦竣建设（集团）有限公司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5、重庆三华建筑工程（集团）有限公司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6、重庆九厦建筑安装工程有限公司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7、重庆市德脉建设有限公司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8、重庆西江建设（集团）有限公司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9、重庆渝东建设有限公司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10、中天建设集团有限公司及项目经理王洋</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11、深圳科宇工程顾问有限公司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12、重庆创设建筑工程有限公司及项目经理张丽</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13、四川域高建筑工程有限公司及项目经理粟求刚</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14、中英国际建工集团有限公司及项目经理周灿</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15、重庆市山田建筑有限责任公司及项目经理张波</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16、重庆市庆东建筑工程公司及项目经理陈仕华</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17、重庆市巴南建设（集团）有限公司及项目经理卢斌</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18、重庆钢铁集团建设工程有限公司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19、贵州建工集团第二建筑工程有限责任公司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20、重庆隆盛建设工程有限公司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21、重庆飞洋控股集团宝宇建筑工程有限公司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22、重庆庆华建设工程有限公司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23、江苏省苏中建设集团股份有限公司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24、重庆祥瑞建筑安装工程有限公司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25、中国建筑第二工程局有限公司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26、贵州仓达建筑有限公司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27、重庆市坤达建筑工程有限公司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28、四川俊成工程项目管理咨询有限公司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29、发达控股集团有限公司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30、广西建工集团第五建筑工程有限责任公司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31、重庆市巴南建设（集团）有限公司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32、武汉市城建工程有限公司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33、江西润财建设有限公司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34、中建三局第一建设工程有限责任公司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35、中国建筑一局（集团）有限公司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36、重庆昊威建筑工程有限公司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37、重庆市亚东建设工程集团有限公司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38、吉青建设有限公司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39、江西福安建设工程有限公司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40、湖南湘江工程建设有限公司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41、四川省住业建设有限公司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42、重庆市百年建筑工程有限公司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43、中建一局集团第六建筑有限公司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44、四川省第三建筑工程公司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45、福建省泉州市第一建设有限公司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46、重庆晋愉峰岚房地产有限公司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47、四川域高建筑工程有限公司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48、重庆市三峡天龙建筑集团有限公司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49、贵州建工集团有限公司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50、中澳建工集团有限公司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51、中冶建工集团有限公司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52、丰润建设集团有限公司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53、江西洪洲园林建设集团有限公司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54、江苏中道园林建设有限公司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55、新越建设有限公司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56、卓越市政园林建设集团有限公司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57、中联建设集团股份有限公司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58、湖南星大建设集团有限公司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59、红谷滩园林建设集团有限公司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60、湖州好山好水园林工程有限公司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61、绿茵美环境建设有限公司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62、衢州市政园林股份有限公司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63、重庆万安建设工程有限公司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64、山华信国有资产经营有限公司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65、重庆嘉晋建设集团有限公司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66、广东建粤工程有限公司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67、重庆市顺安建筑工程有限公司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列入渝建〔2018〕114 号、218号不认真岗履职</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的项目经理回避本次投标</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1、曾永忠（重庆坤飞建设（集团）有限公司）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2、陈波（重庆跨越建筑工程（集团）有限公司）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3、冯文（重庆中川建设有限公司）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4、郭远龙（中建三局第一建设工程有限责任公司）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5、胡明进（重庆市鹏业建筑工程有限责任公司）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6、孔严春（广西城建建设集团有限公司）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7、孟艳（重庆市万州建筑工程总公司）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8、欧茂伶（重庆拓新控股集团建筑工程有限公司）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9、魏寿勇（重庆安正建筑工程有限公司）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10、吴瑞强（四川省泸州市建设工程公司）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11、武玉成（重庆万泰建设（集团）有限公司）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12、余德水（重庆市华创建筑工程有限公司）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13、袁建恒（重庆市园林建筑工程（集团）股份有限公司）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14、张成彪（四川域高建筑工程有限公司）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15、张会俭（陕西建工第六建设集团有限公司）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16、张毅（重庆市亚东建设工程集团有限公司）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17、赵孟平（重庆康悦建设（集团）有限公司）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18、朱红庆（重庆建工集团股份有限公司）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19、祝锋（浙江华安建设有限公司）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20、彭燕军（北京城建六建设集团有限公司）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21、马金川（北京建工四建工程建设有限公司）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22、王杨（北京建工四建工程建设有限公司）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23、徐杨（垫江县耀桦实业有限公司）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24、严峰（广东恒辉建设有限公司）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25、龚大军（广州天力建筑工程有限公司）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26、张彦（贵州淇铃交通建筑工程有限公司）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27、武海燕（江苏农垦盐城建设工程有限公司）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28、赵磊（青岛新华友建工集团股份有限公司）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29、汪华（山河建设集团有限公司）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30、贺赟（山西省古建筑集团工程有限公司）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31、范鹏（山西省古建筑集团工程有限公司）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32、孙新强（深圳市尚荣医用工程有限公司）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33、熊航（四川金海建设有限公司）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34、梅庆甫（新疆兵团水利水电工程集团有限公司）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35、郭广文（徐州红彭建设有限公司）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36、周小果（业兴实业集团有限公司）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37、艾小波（中国建筑第四工程局有限公司）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38、陈仲凯（中国建筑一局（集团）有限公司）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39、杨小军（中建鸿腾建设集团有限公司）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40、郭远龙（中建三局第一建设工程有限责任公司）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41、李军（中建五局第三建设有限公司）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42、金云明（中天建设集团有限公司）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43、王守忠（中冶建工集团有限公司）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44、杨守艺（重庆本浩建设工程有限公司）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45、罗小波（重庆长坪建设集团有限公司）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46、张继飞（重庆诚信建筑工程(集团)有限公司）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47、刘炫坤（重庆城建控股（集团）有限责任公司）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48、梅邦君（重庆桂佳建筑工程有限公司）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49、周良爽（重庆豪美实业（集团）有限公司）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50、李会炳（重庆宏博置业集团古昌建筑工程有限公司）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51、杨斌（重庆洪源建筑集团有限公司）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52、周康群（重庆黄金建设(集团)有限公司）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53、李剑（重庆建工第二建设有限公司）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54、杜勋（重庆建工第三建设有限责任公司）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55、廖云光（重庆建工第四建设有限责任公司）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56、吴佳芳（重庆建工集团股份有限公司）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57、白瑞华（重庆建工集团股份有限公司）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58、杨明松（重庆建工集团股份有限公司）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59、王桂兰（重庆建工住宅建设有限公司）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60、邹田贵（重庆锦庆建筑工程有限公司）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61、罗凤林（重庆锦亚建筑（集团）有限公司）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62、王勇（重庆凯富建筑安装有限公司）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63、郭奇（重庆凯天建筑工程有限公司）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64、罗春（重庆坤飞建设（集团）有限公司）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65、邓绍勇（重庆两江建筑工程有限公司）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66、陈华婷（重庆林建建筑工程有限公司）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67、梁平山（重庆隆西建设（集团）有限公司）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68、张泽忠（重庆平通建设集团有限公司）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69、方定文（重庆庆华建设工程有限公司）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70、郑维勇（重庆仁源建筑工程有限公司）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71、肖全高（重庆森佑建筑工程有限公司）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72、吴姣（重庆山川建设工程（集团）有限公司）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73、冷同坤（重庆市涪陵荔枝建筑公司）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74、吴丽宁（重庆市合川区第四建筑工程有限公司）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75、秦明（重庆市合川区吉安建筑安装工程有限公司）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76、印德勇（重庆市合川区万通建设集团有限公司）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77、龙华国（重庆市恒宏建筑工程有限公司）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78、魏剑秋（重庆市恒隆建筑工程集团有限公司）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79、陈龙中（重庆市宏贵建设有限公司）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80、王松杰（重庆市宏印建筑有限公司）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81、罗翼（重庆市吉力建设集团有限公司）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82、秦元其（重庆市佳信建设集团有限公司）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83、罗锡文（重庆市进耀建筑工程有限公司）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84、李勇（重庆市凯冠建筑有限责任公司）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85、李显林（重庆市龙祥建筑有限责任公司）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86、严伟（重庆市仁义建筑工程有限责任公司）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87、冯瑜（重庆市沙坪坝区第四建筑工程公司）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88、程刚（重庆市宣斧建筑工程有限公司）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89、赵博（重庆市渝集建筑工程有限公司）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90、张勇（重庆市宇联建筑工程有限公司）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91、徐代林（重庆市众志建筑工程有限公司）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92、张卓（重庆覃家岗建设（集团）有限公司）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93、谭小灵（重庆腾宇建设工程有限公司）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94、杨光模（重庆拓达建设（集团）有限公司）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95、陈雪（重庆万安建设工程有限公司）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96、刘大江（重庆西江建设（集团）有限公司）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97、郑时刚（重庆旭立建筑工程有限责任公司）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98、董鸿武（重庆旭洲建筑工程有限公司）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99、吴伦勇（重庆一建建设集团有限公司）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100、冯文（重庆中川建设有限公司）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成云（重庆中通建筑实业有限公司）</w:t>
            </w: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ascii="宋体" w:hAnsi="宋体"/>
                <w:b/>
                <w:szCs w:val="21"/>
                <w:highlight w:val="none"/>
              </w:rPr>
              <w:t>建设单位不得与列入</w:t>
            </w:r>
            <w:r>
              <w:rPr>
                <w:rFonts w:hint="eastAsia" w:ascii="宋体" w:hAnsi="宋体"/>
                <w:b/>
                <w:szCs w:val="21"/>
                <w:highlight w:val="none"/>
              </w:rPr>
              <w:t>沙坪坝审移〔2018〕18号、</w:t>
            </w:r>
            <w:r>
              <w:rPr>
                <w:rFonts w:ascii="宋体" w:hAnsi="宋体"/>
                <w:b/>
                <w:szCs w:val="21"/>
                <w:highlight w:val="none"/>
              </w:rPr>
              <w:t>渝〔2018〕</w:t>
            </w:r>
            <w:r>
              <w:rPr>
                <w:rFonts w:hint="eastAsia" w:ascii="宋体" w:hAnsi="宋体"/>
                <w:b/>
                <w:szCs w:val="21"/>
                <w:highlight w:val="none"/>
              </w:rPr>
              <w:t>225、298、345、360、361、362、398、413</w:t>
            </w:r>
            <w:r>
              <w:rPr>
                <w:rFonts w:ascii="宋体" w:hAnsi="宋体"/>
                <w:b/>
                <w:szCs w:val="21"/>
                <w:highlight w:val="none"/>
              </w:rPr>
              <w:t>号的</w:t>
            </w:r>
            <w:r>
              <w:rPr>
                <w:rFonts w:hint="eastAsia" w:ascii="宋体" w:hAnsi="宋体"/>
                <w:b/>
                <w:szCs w:val="21"/>
                <w:highlight w:val="none"/>
              </w:rPr>
              <w:t>企业</w:t>
            </w:r>
            <w:r>
              <w:rPr>
                <w:rFonts w:ascii="宋体" w:hAnsi="宋体"/>
                <w:b/>
                <w:szCs w:val="21"/>
                <w:highlight w:val="none"/>
              </w:rPr>
              <w:t>签订监理合同</w:t>
            </w:r>
            <w:r>
              <w:rPr>
                <w:rFonts w:hint="eastAsia" w:ascii="宋体" w:hAnsi="宋体"/>
                <w:b/>
                <w:szCs w:val="21"/>
                <w:highlight w:val="none"/>
              </w:rPr>
              <w:t>，名单如下：</w:t>
            </w:r>
          </w:p>
          <w:p>
            <w:pPr>
              <w:numPr>
                <w:ilvl w:val="0"/>
                <w:numId w:val="3"/>
              </w:numPr>
              <w:spacing w:line="360" w:lineRule="auto"/>
              <w:rPr>
                <w:rFonts w:ascii="宋体" w:hAnsi="宋体"/>
                <w:b/>
                <w:szCs w:val="21"/>
                <w:highlight w:val="none"/>
              </w:rPr>
            </w:pPr>
            <w:r>
              <w:rPr>
                <w:rFonts w:hint="eastAsia" w:ascii="宋体" w:hAnsi="宋体"/>
                <w:b/>
                <w:szCs w:val="21"/>
                <w:highlight w:val="none"/>
              </w:rPr>
              <w:t>重庆建渝工程建设监理有限公司</w:t>
            </w:r>
          </w:p>
          <w:p>
            <w:pPr>
              <w:numPr>
                <w:ilvl w:val="0"/>
                <w:numId w:val="3"/>
              </w:numPr>
              <w:spacing w:line="360" w:lineRule="auto"/>
              <w:rPr>
                <w:rFonts w:ascii="宋体" w:hAnsi="宋体"/>
                <w:b/>
                <w:szCs w:val="21"/>
                <w:highlight w:val="none"/>
              </w:rPr>
            </w:pPr>
            <w:r>
              <w:rPr>
                <w:rFonts w:hint="eastAsia"/>
                <w:b/>
                <w:szCs w:val="21"/>
                <w:highlight w:val="none"/>
              </w:rPr>
              <w:t>四川现代建设咨询监理有限公司</w:t>
            </w:r>
          </w:p>
          <w:p>
            <w:pPr>
              <w:numPr>
                <w:ilvl w:val="0"/>
                <w:numId w:val="3"/>
              </w:numPr>
              <w:spacing w:line="360" w:lineRule="auto"/>
              <w:rPr>
                <w:rFonts w:ascii="宋体" w:hAnsi="宋体"/>
                <w:b/>
                <w:szCs w:val="21"/>
                <w:highlight w:val="none"/>
              </w:rPr>
            </w:pPr>
            <w:r>
              <w:rPr>
                <w:rFonts w:hint="eastAsia"/>
                <w:b/>
                <w:szCs w:val="21"/>
                <w:highlight w:val="none"/>
              </w:rPr>
              <w:t>重庆海发工程建设监理有限公司</w:t>
            </w:r>
          </w:p>
          <w:p>
            <w:pPr>
              <w:numPr>
                <w:ilvl w:val="0"/>
                <w:numId w:val="3"/>
              </w:numPr>
              <w:spacing w:line="360" w:lineRule="auto"/>
              <w:rPr>
                <w:rFonts w:ascii="宋体" w:hAnsi="宋体"/>
                <w:b/>
                <w:szCs w:val="21"/>
                <w:highlight w:val="none"/>
              </w:rPr>
            </w:pPr>
            <w:r>
              <w:rPr>
                <w:rFonts w:hint="eastAsia"/>
                <w:b/>
                <w:szCs w:val="21"/>
                <w:highlight w:val="none"/>
              </w:rPr>
              <w:t>四川万锦工程项目管理有限公司</w:t>
            </w:r>
          </w:p>
          <w:p>
            <w:pPr>
              <w:numPr>
                <w:ilvl w:val="0"/>
                <w:numId w:val="3"/>
              </w:numPr>
              <w:spacing w:line="360" w:lineRule="auto"/>
              <w:rPr>
                <w:rFonts w:ascii="宋体" w:hAnsi="宋体"/>
                <w:b/>
                <w:szCs w:val="21"/>
                <w:highlight w:val="none"/>
              </w:rPr>
            </w:pPr>
            <w:r>
              <w:rPr>
                <w:rFonts w:hint="eastAsia"/>
                <w:b/>
                <w:szCs w:val="21"/>
                <w:highlight w:val="none"/>
              </w:rPr>
              <w:t>重庆建新建设工程监理咨询有限公司</w:t>
            </w:r>
          </w:p>
          <w:p>
            <w:pPr>
              <w:numPr>
                <w:ilvl w:val="0"/>
                <w:numId w:val="3"/>
              </w:numPr>
              <w:spacing w:line="360" w:lineRule="auto"/>
              <w:rPr>
                <w:rFonts w:ascii="宋体" w:hAnsi="宋体"/>
                <w:b/>
                <w:szCs w:val="21"/>
                <w:highlight w:val="none"/>
              </w:rPr>
            </w:pPr>
            <w:r>
              <w:rPr>
                <w:rFonts w:hint="eastAsia"/>
                <w:b/>
                <w:szCs w:val="21"/>
                <w:highlight w:val="none"/>
              </w:rPr>
              <w:t>厦门港湾咨询监理有限公司</w:t>
            </w:r>
          </w:p>
          <w:p>
            <w:pPr>
              <w:numPr>
                <w:ilvl w:val="0"/>
                <w:numId w:val="3"/>
              </w:numPr>
              <w:spacing w:line="360" w:lineRule="auto"/>
              <w:rPr>
                <w:rFonts w:ascii="宋体" w:hAnsi="宋体"/>
                <w:b/>
                <w:szCs w:val="21"/>
                <w:highlight w:val="none"/>
              </w:rPr>
            </w:pPr>
            <w:r>
              <w:rPr>
                <w:rFonts w:hint="eastAsia"/>
                <w:b/>
                <w:szCs w:val="21"/>
                <w:highlight w:val="none"/>
              </w:rPr>
              <w:t>重庆华兴工程咨询有限公司</w:t>
            </w:r>
          </w:p>
          <w:p>
            <w:pPr>
              <w:numPr>
                <w:ilvl w:val="0"/>
                <w:numId w:val="3"/>
              </w:numPr>
              <w:spacing w:line="360" w:lineRule="auto"/>
              <w:rPr>
                <w:rFonts w:ascii="宋体" w:hAnsi="宋体"/>
                <w:b/>
                <w:szCs w:val="21"/>
                <w:highlight w:val="none"/>
              </w:rPr>
            </w:pPr>
            <w:r>
              <w:rPr>
                <w:rFonts w:hint="eastAsia"/>
                <w:b/>
                <w:szCs w:val="21"/>
                <w:highlight w:val="none"/>
              </w:rPr>
              <w:t>四川明清工程咨询有限公司</w:t>
            </w:r>
          </w:p>
          <w:p>
            <w:pPr>
              <w:numPr>
                <w:ilvl w:val="0"/>
                <w:numId w:val="3"/>
              </w:numPr>
              <w:spacing w:line="360" w:lineRule="auto"/>
              <w:rPr>
                <w:rFonts w:ascii="宋体" w:hAnsi="宋体"/>
                <w:b/>
                <w:szCs w:val="21"/>
                <w:highlight w:val="none"/>
              </w:rPr>
            </w:pPr>
            <w:r>
              <w:rPr>
                <w:rFonts w:hint="eastAsia"/>
                <w:b/>
                <w:szCs w:val="21"/>
                <w:highlight w:val="none"/>
              </w:rPr>
              <w:t>四川俊成工程项目管理咨询有限公司</w:t>
            </w:r>
          </w:p>
          <w:p>
            <w:pPr>
              <w:numPr>
                <w:ilvl w:val="0"/>
                <w:numId w:val="3"/>
              </w:numPr>
              <w:spacing w:line="360" w:lineRule="auto"/>
              <w:rPr>
                <w:rFonts w:ascii="宋体" w:hAnsi="宋体"/>
                <w:b/>
                <w:szCs w:val="21"/>
                <w:highlight w:val="none"/>
              </w:rPr>
            </w:pPr>
            <w:r>
              <w:rPr>
                <w:rFonts w:hint="eastAsia"/>
                <w:b/>
                <w:szCs w:val="21"/>
                <w:highlight w:val="none"/>
              </w:rPr>
              <w:t>重庆凯弘工程咨询有限公司</w:t>
            </w:r>
          </w:p>
          <w:p>
            <w:pPr>
              <w:numPr>
                <w:ilvl w:val="0"/>
                <w:numId w:val="3"/>
              </w:numPr>
              <w:spacing w:line="360" w:lineRule="auto"/>
              <w:rPr>
                <w:rFonts w:ascii="宋体" w:hAnsi="宋体"/>
                <w:b/>
                <w:szCs w:val="21"/>
                <w:highlight w:val="none"/>
              </w:rPr>
            </w:pPr>
            <w:r>
              <w:rPr>
                <w:rFonts w:hint="eastAsia"/>
                <w:b/>
                <w:szCs w:val="21"/>
                <w:highlight w:val="none"/>
              </w:rPr>
              <w:t>深圳科宇工程顾问有限公司</w:t>
            </w:r>
          </w:p>
          <w:p>
            <w:pPr>
              <w:numPr>
                <w:ilvl w:val="0"/>
                <w:numId w:val="3"/>
              </w:numPr>
              <w:spacing w:line="360" w:lineRule="auto"/>
              <w:ind w:left="720"/>
              <w:rPr>
                <w:b/>
                <w:szCs w:val="21"/>
                <w:highlight w:val="none"/>
              </w:rPr>
            </w:pPr>
            <w:r>
              <w:rPr>
                <w:rFonts w:hint="eastAsia"/>
                <w:b/>
                <w:szCs w:val="21"/>
                <w:highlight w:val="none"/>
              </w:rPr>
              <w:t>四川亿博工程项目管理有限公司</w:t>
            </w:r>
          </w:p>
          <w:p>
            <w:pPr>
              <w:numPr>
                <w:ilvl w:val="0"/>
                <w:numId w:val="3"/>
              </w:numPr>
              <w:spacing w:line="360" w:lineRule="auto"/>
              <w:ind w:left="720"/>
              <w:rPr>
                <w:b/>
                <w:szCs w:val="21"/>
                <w:highlight w:val="none"/>
              </w:rPr>
            </w:pPr>
            <w:r>
              <w:rPr>
                <w:rFonts w:hint="eastAsia"/>
                <w:b/>
                <w:szCs w:val="21"/>
                <w:highlight w:val="none"/>
              </w:rPr>
              <w:t>重庆林鸥监理咨询有限公司</w:t>
            </w:r>
          </w:p>
          <w:p>
            <w:pPr>
              <w:numPr>
                <w:ilvl w:val="0"/>
                <w:numId w:val="3"/>
              </w:numPr>
              <w:spacing w:line="360" w:lineRule="auto"/>
              <w:ind w:left="720"/>
              <w:rPr>
                <w:b/>
                <w:szCs w:val="21"/>
                <w:highlight w:val="none"/>
              </w:rPr>
            </w:pPr>
            <w:r>
              <w:rPr>
                <w:rFonts w:hint="eastAsia"/>
                <w:b/>
                <w:szCs w:val="21"/>
                <w:highlight w:val="none"/>
              </w:rPr>
              <w:t>重庆市永安工程建设监理有限公司</w:t>
            </w:r>
          </w:p>
          <w:p>
            <w:pPr>
              <w:numPr>
                <w:ilvl w:val="0"/>
                <w:numId w:val="3"/>
              </w:numPr>
              <w:spacing w:line="360" w:lineRule="auto"/>
              <w:ind w:left="720"/>
              <w:rPr>
                <w:b/>
                <w:szCs w:val="21"/>
                <w:highlight w:val="none"/>
              </w:rPr>
            </w:pPr>
            <w:r>
              <w:rPr>
                <w:rFonts w:hint="eastAsia"/>
                <w:b/>
                <w:szCs w:val="21"/>
                <w:highlight w:val="none"/>
              </w:rPr>
              <w:t>重庆联盛建设项目管理有限公司</w:t>
            </w:r>
          </w:p>
          <w:p>
            <w:pPr>
              <w:spacing w:line="360" w:lineRule="auto"/>
              <w:rPr>
                <w:b/>
                <w:szCs w:val="21"/>
                <w:highlight w:val="none"/>
              </w:rPr>
            </w:pPr>
          </w:p>
          <w:p>
            <w:pPr>
              <w:autoSpaceDE w:val="0"/>
              <w:autoSpaceDN w:val="0"/>
              <w:adjustRightInd w:val="0"/>
              <w:snapToGrid w:val="0"/>
              <w:spacing w:before="38" w:line="360" w:lineRule="auto"/>
              <w:ind w:left="103" w:leftChars="49" w:right="37" w:firstLine="527" w:firstLineChars="250"/>
              <w:jc w:val="left"/>
              <w:rPr>
                <w:rFonts w:ascii="宋体" w:hAnsi="宋体"/>
                <w:b/>
                <w:szCs w:val="21"/>
                <w:highlight w:val="none"/>
              </w:rPr>
            </w:pPr>
            <w:r>
              <w:rPr>
                <w:rFonts w:hint="eastAsia" w:ascii="宋体" w:hAnsi="宋体"/>
                <w:b/>
                <w:szCs w:val="21"/>
                <w:highlight w:val="none"/>
              </w:rPr>
              <w:t>下列设计单位回避本次投标</w:t>
            </w:r>
          </w:p>
          <w:p>
            <w:pPr>
              <w:numPr>
                <w:ilvl w:val="0"/>
                <w:numId w:val="4"/>
              </w:numPr>
              <w:spacing w:line="360" w:lineRule="auto"/>
              <w:rPr>
                <w:b/>
                <w:szCs w:val="21"/>
                <w:highlight w:val="none"/>
              </w:rPr>
            </w:pPr>
            <w:r>
              <w:rPr>
                <w:rFonts w:hint="eastAsia"/>
                <w:b/>
                <w:szCs w:val="21"/>
                <w:highlight w:val="none"/>
              </w:rPr>
              <w:t>广东省建筑设计研究院</w:t>
            </w:r>
            <w:r>
              <w:rPr>
                <w:b/>
                <w:szCs w:val="21"/>
                <w:highlight w:val="none"/>
              </w:rPr>
              <w:t>重庆</w:t>
            </w:r>
            <w:r>
              <w:rPr>
                <w:rFonts w:hint="eastAsia"/>
                <w:b/>
                <w:szCs w:val="21"/>
                <w:highlight w:val="none"/>
              </w:rPr>
              <w:t>分院</w:t>
            </w:r>
          </w:p>
          <w:p>
            <w:pPr>
              <w:numPr>
                <w:ilvl w:val="0"/>
                <w:numId w:val="4"/>
              </w:numPr>
              <w:spacing w:line="360" w:lineRule="auto"/>
              <w:rPr>
                <w:b/>
                <w:szCs w:val="21"/>
                <w:highlight w:val="none"/>
              </w:rPr>
            </w:pPr>
            <w:r>
              <w:rPr>
                <w:rFonts w:hint="eastAsia"/>
                <w:b/>
                <w:szCs w:val="21"/>
                <w:highlight w:val="none"/>
              </w:rPr>
              <w:t>中国华西工程设计建设有限公司重庆分公司</w:t>
            </w:r>
          </w:p>
          <w:p>
            <w:pPr>
              <w:numPr>
                <w:ilvl w:val="0"/>
                <w:numId w:val="4"/>
              </w:numPr>
              <w:spacing w:line="360" w:lineRule="auto"/>
              <w:rPr>
                <w:b/>
                <w:szCs w:val="21"/>
                <w:highlight w:val="none"/>
              </w:rPr>
            </w:pPr>
            <w:r>
              <w:rPr>
                <w:rFonts w:hint="eastAsia"/>
                <w:b/>
                <w:szCs w:val="21"/>
                <w:highlight w:val="none"/>
              </w:rPr>
              <w:t>弘宇建筑设计有限公司</w:t>
            </w:r>
          </w:p>
          <w:p>
            <w:pPr>
              <w:numPr>
                <w:ilvl w:val="0"/>
                <w:numId w:val="4"/>
              </w:numPr>
              <w:spacing w:line="360" w:lineRule="auto"/>
              <w:rPr>
                <w:b/>
                <w:szCs w:val="21"/>
                <w:highlight w:val="none"/>
              </w:rPr>
            </w:pPr>
            <w:r>
              <w:rPr>
                <w:rFonts w:hint="eastAsia"/>
                <w:b/>
                <w:szCs w:val="21"/>
                <w:highlight w:val="none"/>
              </w:rPr>
              <w:t>重庆大有建筑设计院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1.4.2</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是否接受联合体比选申请</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kern w:val="0"/>
                <w:highlight w:val="none"/>
              </w:rPr>
            </w:pPr>
            <w:r>
              <w:rPr>
                <w:rFonts w:hint="eastAsia" w:ascii="宋体" w:hAnsi="宋体" w:cs="宋体"/>
                <w:kern w:val="0"/>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1.9.1</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踏勘现场</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kern w:val="0"/>
                <w:highlight w:val="none"/>
              </w:rPr>
            </w:pPr>
            <w:r>
              <w:rPr>
                <w:rFonts w:hint="eastAsia" w:ascii="宋体" w:hAnsi="宋体" w:cs="宋体"/>
                <w:highlight w:val="none"/>
              </w:rPr>
              <w:t>比选人不组织，竞选人自行勘察。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1.10</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比选申请预备会</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kern w:val="0"/>
                <w:highlight w:val="none"/>
              </w:rPr>
            </w:pPr>
            <w:r>
              <w:rPr>
                <w:rFonts w:hint="eastAsia" w:ascii="宋体" w:hAnsi="宋体" w:cs="宋体"/>
                <w:kern w:val="0"/>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1.11</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分包</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kern w:val="0"/>
                <w:szCs w:val="21"/>
                <w:highlight w:val="none"/>
              </w:rPr>
            </w:pPr>
            <w:r>
              <w:rPr>
                <w:rFonts w:hint="eastAsia" w:ascii="宋体" w:hAnsi="宋体" w:cs="宋体"/>
                <w:snapToGrid w:val="0"/>
                <w:kern w:val="0"/>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2.1</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构成比选文件的其他材料</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highlight w:val="none"/>
              </w:rPr>
            </w:pPr>
            <w:r>
              <w:rPr>
                <w:rFonts w:hint="eastAsia" w:ascii="宋体" w:hAnsi="宋体" w:cs="宋体"/>
                <w:szCs w:val="21"/>
                <w:highlight w:val="none"/>
              </w:rPr>
              <w:t>比选人发出的答疑及补遗书或补充通知。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9"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2.2.1</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szCs w:val="21"/>
                <w:highlight w:val="none"/>
              </w:rPr>
              <w:t>竞选人要求澄清比选文件的截止时间</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竞选人在收到比选文件及比选相关资料后，应仔细检查比选文件的所有内容，如有残缺或文字表述不清，图纸尺寸标注不明以及存在错、碰、漏、缺、概念模糊和有可能出现歧义或理解上的偏差的内容等应在</w:t>
            </w:r>
            <w:r>
              <w:rPr>
                <w:rFonts w:hint="eastAsia" w:ascii="宋体" w:hAnsi="宋体" w:cs="宋体"/>
                <w:kern w:val="0"/>
                <w:szCs w:val="21"/>
                <w:highlight w:val="none"/>
                <w:u w:val="single"/>
              </w:rPr>
              <w:t>2019</w:t>
            </w:r>
            <w:r>
              <w:rPr>
                <w:rFonts w:hint="eastAsia" w:ascii="宋体" w:hAnsi="宋体" w:cs="宋体"/>
                <w:szCs w:val="21"/>
                <w:highlight w:val="none"/>
              </w:rPr>
              <w:t>年</w:t>
            </w:r>
            <w:r>
              <w:rPr>
                <w:rFonts w:hint="eastAsia" w:ascii="宋体" w:hAnsi="宋体" w:cs="宋体"/>
                <w:szCs w:val="21"/>
                <w:highlight w:val="none"/>
                <w:u w:val="single"/>
              </w:rPr>
              <w:t>3</w:t>
            </w:r>
            <w:r>
              <w:rPr>
                <w:rFonts w:hint="eastAsia" w:ascii="宋体" w:hAnsi="宋体" w:cs="宋体"/>
                <w:szCs w:val="21"/>
                <w:highlight w:val="none"/>
              </w:rPr>
              <w:t>月</w:t>
            </w:r>
            <w:r>
              <w:rPr>
                <w:rFonts w:hint="eastAsia" w:ascii="宋体" w:hAnsi="宋体" w:cs="宋体"/>
                <w:szCs w:val="21"/>
                <w:highlight w:val="none"/>
                <w:u w:val="single"/>
              </w:rPr>
              <w:t>2</w:t>
            </w:r>
            <w:r>
              <w:rPr>
                <w:rFonts w:hint="eastAsia" w:ascii="宋体" w:hAnsi="宋体" w:cs="宋体"/>
                <w:szCs w:val="21"/>
                <w:highlight w:val="none"/>
                <w:u w:val="single"/>
                <w:lang w:val="en-US" w:eastAsia="zh-CN"/>
              </w:rPr>
              <w:t>9</w:t>
            </w:r>
            <w:r>
              <w:rPr>
                <w:rFonts w:hint="eastAsia" w:ascii="宋体" w:hAnsi="宋体" w:cs="宋体"/>
                <w:szCs w:val="21"/>
                <w:highlight w:val="none"/>
              </w:rPr>
              <w:t>日</w:t>
            </w:r>
            <w:r>
              <w:rPr>
                <w:rFonts w:hint="eastAsia" w:ascii="宋体" w:hAnsi="宋体" w:cs="宋体"/>
                <w:szCs w:val="21"/>
                <w:highlight w:val="none"/>
              </w:rPr>
              <w:t>17:00时前以书面方式传真至比选代理机构</w:t>
            </w:r>
            <w:r>
              <w:rPr>
                <w:rFonts w:hint="eastAsia" w:ascii="宋体" w:hAnsi="宋体" w:cs="宋体"/>
                <w:kern w:val="0"/>
                <w:szCs w:val="21"/>
                <w:highlight w:val="none"/>
              </w:rPr>
              <w:t>（传真：023-67631766 ，邮箱：823459291@qq.com，联系人：蒋老师）</w:t>
            </w:r>
            <w:r>
              <w:rPr>
                <w:rFonts w:hint="eastAsia" w:ascii="宋体" w:hAnsi="宋体" w:cs="宋体"/>
                <w:szCs w:val="21"/>
                <w:highlight w:val="none"/>
              </w:rPr>
              <w:t>。超出规定时间提出的，比选人将不做任何形式的答疑。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highlight w:val="none"/>
              </w:rPr>
            </w:pPr>
            <w:r>
              <w:rPr>
                <w:rFonts w:hint="eastAsia" w:ascii="宋体" w:hAnsi="宋体" w:cs="宋体"/>
                <w:kern w:val="0"/>
                <w:highlight w:val="none"/>
              </w:rPr>
              <w:t>2.2.2</w:t>
            </w:r>
          </w:p>
        </w:tc>
        <w:tc>
          <w:tcPr>
            <w:tcW w:w="21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比选截止时间</w:t>
            </w:r>
          </w:p>
        </w:tc>
        <w:tc>
          <w:tcPr>
            <w:tcW w:w="667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Cs w:val="21"/>
                <w:highlight w:val="none"/>
              </w:rPr>
            </w:pPr>
            <w:r>
              <w:rPr>
                <w:rFonts w:hint="eastAsia" w:ascii="宋体" w:hAnsi="宋体" w:cs="宋体"/>
                <w:szCs w:val="21"/>
                <w:highlight w:val="none"/>
              </w:rPr>
              <w:t>递交竞选文件时间：</w:t>
            </w:r>
            <w:r>
              <w:rPr>
                <w:rFonts w:hint="eastAsia" w:ascii="宋体" w:hAnsi="宋体" w:cs="宋体"/>
                <w:snapToGrid w:val="0"/>
                <w:kern w:val="0"/>
                <w:szCs w:val="21"/>
                <w:highlight w:val="none"/>
                <w:u w:val="single"/>
              </w:rPr>
              <w:t>2019</w:t>
            </w:r>
            <w:r>
              <w:rPr>
                <w:rFonts w:hint="eastAsia" w:ascii="宋体" w:hAnsi="宋体" w:cs="宋体"/>
                <w:snapToGrid w:val="0"/>
                <w:kern w:val="0"/>
                <w:szCs w:val="21"/>
                <w:highlight w:val="none"/>
              </w:rPr>
              <w:t>年</w:t>
            </w:r>
            <w:r>
              <w:rPr>
                <w:rFonts w:hint="eastAsia" w:ascii="宋体" w:hAnsi="宋体" w:cs="宋体"/>
                <w:snapToGrid w:val="0"/>
                <w:kern w:val="0"/>
                <w:szCs w:val="21"/>
                <w:highlight w:val="none"/>
                <w:u w:val="single"/>
              </w:rPr>
              <w:t>4</w:t>
            </w:r>
            <w:r>
              <w:rPr>
                <w:rFonts w:hint="eastAsia" w:ascii="宋体" w:hAnsi="宋体" w:cs="宋体"/>
                <w:snapToGrid w:val="0"/>
                <w:kern w:val="0"/>
                <w:szCs w:val="21"/>
                <w:highlight w:val="none"/>
              </w:rPr>
              <w:t>月</w:t>
            </w:r>
            <w:r>
              <w:rPr>
                <w:rFonts w:hint="eastAsia" w:ascii="宋体" w:hAnsi="宋体" w:cs="宋体"/>
                <w:snapToGrid w:val="0"/>
                <w:kern w:val="0"/>
                <w:szCs w:val="21"/>
                <w:highlight w:val="none"/>
                <w:u w:val="single"/>
                <w:lang w:val="en-US" w:eastAsia="zh-CN"/>
              </w:rPr>
              <w:t>4</w:t>
            </w:r>
            <w:r>
              <w:rPr>
                <w:rFonts w:hint="eastAsia" w:ascii="宋体" w:hAnsi="宋体" w:cs="宋体"/>
                <w:snapToGrid w:val="0"/>
                <w:kern w:val="0"/>
                <w:szCs w:val="21"/>
                <w:highlight w:val="none"/>
              </w:rPr>
              <w:t>日</w:t>
            </w:r>
            <w:r>
              <w:rPr>
                <w:rFonts w:hint="eastAsia" w:ascii="宋体" w:hAnsi="宋体" w:cs="宋体"/>
                <w:szCs w:val="21"/>
                <w:highlight w:val="none"/>
                <w:u w:val="single"/>
              </w:rPr>
              <w:t>9</w:t>
            </w:r>
            <w:r>
              <w:rPr>
                <w:rFonts w:hint="eastAsia" w:ascii="宋体" w:hAnsi="宋体" w:cs="宋体"/>
                <w:szCs w:val="21"/>
                <w:highlight w:val="none"/>
              </w:rPr>
              <w:t>时</w:t>
            </w:r>
            <w:r>
              <w:rPr>
                <w:rFonts w:hint="eastAsia" w:ascii="宋体" w:hAnsi="宋体" w:cs="宋体"/>
                <w:szCs w:val="21"/>
                <w:highlight w:val="none"/>
                <w:u w:val="single"/>
              </w:rPr>
              <w:t>00</w:t>
            </w:r>
            <w:r>
              <w:rPr>
                <w:rFonts w:hint="eastAsia" w:ascii="宋体" w:hAnsi="宋体" w:cs="宋体"/>
                <w:szCs w:val="21"/>
                <w:highlight w:val="none"/>
              </w:rPr>
              <w:t>分至</w:t>
            </w:r>
            <w:r>
              <w:rPr>
                <w:rFonts w:hint="eastAsia" w:ascii="宋体" w:hAnsi="宋体" w:cs="宋体"/>
                <w:szCs w:val="21"/>
                <w:highlight w:val="none"/>
                <w:u w:val="single"/>
              </w:rPr>
              <w:t xml:space="preserve"> </w:t>
            </w:r>
            <w:r>
              <w:rPr>
                <w:rFonts w:hint="eastAsia" w:ascii="宋体" w:hAnsi="宋体" w:cs="宋体"/>
                <w:snapToGrid w:val="0"/>
                <w:kern w:val="0"/>
                <w:szCs w:val="21"/>
                <w:highlight w:val="none"/>
                <w:u w:val="single"/>
              </w:rPr>
              <w:t>2019</w:t>
            </w:r>
            <w:r>
              <w:rPr>
                <w:rFonts w:hint="eastAsia" w:ascii="宋体" w:hAnsi="宋体" w:cs="宋体"/>
                <w:snapToGrid w:val="0"/>
                <w:kern w:val="0"/>
                <w:szCs w:val="21"/>
                <w:highlight w:val="none"/>
              </w:rPr>
              <w:t>年</w:t>
            </w:r>
            <w:r>
              <w:rPr>
                <w:rFonts w:hint="eastAsia" w:ascii="宋体" w:hAnsi="宋体" w:cs="宋体"/>
                <w:snapToGrid w:val="0"/>
                <w:kern w:val="0"/>
                <w:szCs w:val="21"/>
                <w:highlight w:val="none"/>
                <w:u w:val="single"/>
              </w:rPr>
              <w:t>4</w:t>
            </w:r>
            <w:r>
              <w:rPr>
                <w:rFonts w:hint="eastAsia" w:ascii="宋体" w:hAnsi="宋体" w:cs="宋体"/>
                <w:snapToGrid w:val="0"/>
                <w:kern w:val="0"/>
                <w:szCs w:val="21"/>
                <w:highlight w:val="none"/>
              </w:rPr>
              <w:t>月</w:t>
            </w:r>
            <w:r>
              <w:rPr>
                <w:rFonts w:hint="eastAsia" w:ascii="宋体" w:hAnsi="宋体" w:cs="宋体"/>
                <w:snapToGrid w:val="0"/>
                <w:kern w:val="0"/>
                <w:szCs w:val="21"/>
                <w:highlight w:val="none"/>
                <w:u w:val="single"/>
                <w:lang w:val="en-US" w:eastAsia="zh-CN"/>
              </w:rPr>
              <w:t>4</w:t>
            </w:r>
            <w:r>
              <w:rPr>
                <w:rFonts w:hint="eastAsia" w:ascii="宋体" w:hAnsi="宋体" w:cs="宋体"/>
                <w:snapToGrid w:val="0"/>
                <w:kern w:val="0"/>
                <w:szCs w:val="21"/>
                <w:highlight w:val="none"/>
              </w:rPr>
              <w:t>日</w:t>
            </w:r>
            <w:r>
              <w:rPr>
                <w:rFonts w:hint="eastAsia" w:ascii="宋体" w:hAnsi="宋体" w:cs="宋体"/>
                <w:szCs w:val="21"/>
                <w:highlight w:val="none"/>
                <w:u w:val="single"/>
              </w:rPr>
              <w:t>9</w:t>
            </w:r>
            <w:r>
              <w:rPr>
                <w:rFonts w:hint="eastAsia" w:ascii="宋体" w:hAnsi="宋体" w:cs="宋体"/>
                <w:szCs w:val="21"/>
                <w:highlight w:val="none"/>
              </w:rPr>
              <w:t>时</w:t>
            </w:r>
            <w:r>
              <w:rPr>
                <w:rFonts w:hint="eastAsia" w:ascii="宋体" w:hAnsi="宋体" w:cs="宋体"/>
                <w:szCs w:val="21"/>
                <w:highlight w:val="none"/>
                <w:u w:val="single"/>
              </w:rPr>
              <w:t>30</w:t>
            </w:r>
            <w:r>
              <w:rPr>
                <w:rFonts w:hint="eastAsia" w:ascii="宋体" w:hAnsi="宋体" w:cs="宋体"/>
                <w:szCs w:val="21"/>
                <w:highlight w:val="none"/>
              </w:rPr>
              <w:t>分（北京时间）</w:t>
            </w:r>
          </w:p>
          <w:p>
            <w:pPr>
              <w:ind w:left="105" w:leftChars="50" w:right="113"/>
              <w:rPr>
                <w:rFonts w:ascii="宋体" w:hAnsi="宋体" w:cs="宋体"/>
                <w:szCs w:val="21"/>
                <w:highlight w:val="none"/>
              </w:rPr>
            </w:pPr>
            <w:r>
              <w:rPr>
                <w:rFonts w:hint="eastAsia" w:ascii="宋体" w:hAnsi="宋体" w:cs="宋体"/>
                <w:szCs w:val="21"/>
                <w:highlight w:val="none"/>
              </w:rPr>
              <w:t>比选截止时间：</w:t>
            </w:r>
            <w:r>
              <w:rPr>
                <w:rFonts w:hint="eastAsia" w:ascii="宋体" w:hAnsi="宋体" w:cs="宋体"/>
                <w:snapToGrid w:val="0"/>
                <w:kern w:val="0"/>
                <w:szCs w:val="21"/>
                <w:highlight w:val="none"/>
                <w:u w:val="single"/>
              </w:rPr>
              <w:t>2019</w:t>
            </w:r>
            <w:r>
              <w:rPr>
                <w:rFonts w:hint="eastAsia" w:ascii="宋体" w:hAnsi="宋体" w:cs="宋体"/>
                <w:snapToGrid w:val="0"/>
                <w:kern w:val="0"/>
                <w:szCs w:val="21"/>
                <w:highlight w:val="none"/>
              </w:rPr>
              <w:t>年</w:t>
            </w:r>
            <w:r>
              <w:rPr>
                <w:rFonts w:hint="eastAsia" w:ascii="宋体" w:hAnsi="宋体" w:cs="宋体"/>
                <w:snapToGrid w:val="0"/>
                <w:kern w:val="0"/>
                <w:szCs w:val="21"/>
                <w:highlight w:val="none"/>
                <w:u w:val="single"/>
              </w:rPr>
              <w:t>4</w:t>
            </w:r>
            <w:r>
              <w:rPr>
                <w:rFonts w:hint="eastAsia" w:ascii="宋体" w:hAnsi="宋体" w:cs="宋体"/>
                <w:snapToGrid w:val="0"/>
                <w:kern w:val="0"/>
                <w:szCs w:val="21"/>
                <w:highlight w:val="none"/>
              </w:rPr>
              <w:t>月</w:t>
            </w:r>
            <w:r>
              <w:rPr>
                <w:rFonts w:hint="eastAsia" w:ascii="宋体" w:hAnsi="宋体" w:cs="宋体"/>
                <w:snapToGrid w:val="0"/>
                <w:kern w:val="0"/>
                <w:szCs w:val="21"/>
                <w:highlight w:val="none"/>
                <w:u w:val="single"/>
                <w:lang w:val="en-US" w:eastAsia="zh-CN"/>
              </w:rPr>
              <w:t>4</w:t>
            </w:r>
            <w:r>
              <w:rPr>
                <w:rFonts w:hint="eastAsia" w:ascii="宋体" w:hAnsi="宋体" w:cs="宋体"/>
                <w:snapToGrid w:val="0"/>
                <w:kern w:val="0"/>
                <w:szCs w:val="21"/>
                <w:highlight w:val="none"/>
              </w:rPr>
              <w:t>日</w:t>
            </w:r>
            <w:r>
              <w:rPr>
                <w:rFonts w:hint="eastAsia" w:ascii="宋体" w:hAnsi="宋体" w:cs="宋体"/>
                <w:szCs w:val="21"/>
                <w:highlight w:val="none"/>
                <w:u w:val="single"/>
              </w:rPr>
              <w:t>9</w:t>
            </w:r>
            <w:r>
              <w:rPr>
                <w:rFonts w:hint="eastAsia" w:ascii="宋体" w:hAnsi="宋体" w:cs="宋体"/>
                <w:szCs w:val="21"/>
                <w:highlight w:val="none"/>
              </w:rPr>
              <w:t>时</w:t>
            </w:r>
            <w:r>
              <w:rPr>
                <w:rFonts w:hint="eastAsia" w:ascii="宋体" w:hAnsi="宋体" w:cs="宋体"/>
                <w:szCs w:val="21"/>
                <w:highlight w:val="none"/>
                <w:u w:val="single"/>
              </w:rPr>
              <w:t>30</w:t>
            </w:r>
            <w:r>
              <w:rPr>
                <w:rFonts w:hint="eastAsia" w:ascii="宋体" w:hAnsi="宋体" w:cs="宋体"/>
                <w:szCs w:val="21"/>
                <w:highlight w:val="none"/>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highlight w:val="none"/>
              </w:rPr>
            </w:pPr>
            <w:r>
              <w:rPr>
                <w:rFonts w:hint="eastAsia" w:ascii="宋体" w:hAnsi="宋体" w:cs="宋体"/>
                <w:highlight w:val="none"/>
                <w:shd w:val="clear" w:color="auto" w:fill="FFFFFF"/>
              </w:rPr>
              <w:t>2.2.3</w:t>
            </w:r>
          </w:p>
        </w:tc>
        <w:tc>
          <w:tcPr>
            <w:tcW w:w="21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highlight w:val="none"/>
              </w:rPr>
            </w:pPr>
            <w:r>
              <w:rPr>
                <w:rFonts w:hint="eastAsia" w:ascii="宋体" w:hAnsi="宋体" w:cs="宋体"/>
                <w:kern w:val="0"/>
                <w:szCs w:val="21"/>
                <w:highlight w:val="none"/>
              </w:rPr>
              <w:t>比选人对比选文件澄清的截止时间</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20" w:firstLineChars="200"/>
              <w:rPr>
                <w:rFonts w:ascii="宋体" w:hAnsi="宋体" w:cs="宋体"/>
                <w:kern w:val="0"/>
                <w:szCs w:val="21"/>
                <w:highlight w:val="none"/>
              </w:rPr>
            </w:pPr>
            <w:r>
              <w:rPr>
                <w:rFonts w:hint="eastAsia" w:ascii="宋体" w:hAnsi="宋体" w:cs="宋体"/>
                <w:szCs w:val="21"/>
                <w:highlight w:val="none"/>
              </w:rPr>
              <w:t>比选人在</w:t>
            </w:r>
            <w:r>
              <w:rPr>
                <w:rFonts w:hint="eastAsia" w:ascii="宋体" w:hAnsi="宋体" w:cs="宋体"/>
                <w:szCs w:val="21"/>
                <w:highlight w:val="none"/>
                <w:u w:val="single"/>
              </w:rPr>
              <w:t>2019</w:t>
            </w:r>
            <w:r>
              <w:rPr>
                <w:rFonts w:hint="eastAsia" w:ascii="宋体" w:hAnsi="宋体" w:cs="宋体"/>
                <w:szCs w:val="21"/>
                <w:highlight w:val="none"/>
              </w:rPr>
              <w:t>年</w:t>
            </w:r>
            <w:r>
              <w:rPr>
                <w:rFonts w:hint="eastAsia" w:ascii="宋体" w:hAnsi="宋体" w:cs="宋体"/>
                <w:szCs w:val="21"/>
                <w:highlight w:val="none"/>
                <w:u w:val="single"/>
                <w:lang w:val="en-US" w:eastAsia="zh-CN"/>
              </w:rPr>
              <w:t>4</w:t>
            </w:r>
            <w:r>
              <w:rPr>
                <w:rFonts w:hint="eastAsia" w:ascii="宋体" w:hAnsi="宋体" w:cs="宋体"/>
                <w:szCs w:val="21"/>
                <w:highlight w:val="none"/>
              </w:rPr>
              <w:t>月</w:t>
            </w:r>
            <w:r>
              <w:rPr>
                <w:rFonts w:hint="eastAsia" w:ascii="宋体" w:hAnsi="宋体" w:cs="宋体"/>
                <w:szCs w:val="21"/>
                <w:highlight w:val="none"/>
                <w:u w:val="single"/>
                <w:lang w:val="en-US" w:eastAsia="zh-CN"/>
              </w:rPr>
              <w:t>1</w:t>
            </w:r>
            <w:r>
              <w:rPr>
                <w:rFonts w:hint="eastAsia" w:ascii="宋体" w:hAnsi="宋体" w:cs="宋体"/>
                <w:szCs w:val="21"/>
                <w:highlight w:val="none"/>
              </w:rPr>
              <w:t>日</w:t>
            </w:r>
            <w:r>
              <w:rPr>
                <w:rFonts w:hint="eastAsia" w:ascii="宋体" w:hAnsi="宋体" w:cs="宋体"/>
                <w:szCs w:val="21"/>
                <w:highlight w:val="none"/>
              </w:rPr>
              <w:t>17:00时前对所有竞选人提出的问题进行书面回复, 并上传至</w:t>
            </w:r>
            <w:r>
              <w:rPr>
                <w:rFonts w:hint="eastAsia" w:ascii="宋体" w:hAnsi="宋体" w:cs="宋体"/>
                <w:snapToGrid w:val="0"/>
                <w:kern w:val="0"/>
                <w:szCs w:val="21"/>
                <w:highlight w:val="none"/>
              </w:rPr>
              <w:t>四川外国语大学（www.sisu.edu.cn）</w:t>
            </w:r>
            <w:r>
              <w:rPr>
                <w:rFonts w:hint="eastAsia" w:ascii="宋体" w:hAnsi="宋体" w:cs="宋体"/>
                <w:szCs w:val="21"/>
                <w:highlight w:val="none"/>
              </w:rPr>
              <w:t>，各竞选人自行下载，不再另行通知。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3.1.1</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构成竞选文件的其他材料</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highlight w:val="none"/>
              </w:rPr>
            </w:pPr>
            <w:r>
              <w:rPr>
                <w:rFonts w:hint="eastAsia" w:ascii="宋体" w:hAnsi="宋体" w:cs="宋体"/>
                <w:highlight w:val="none"/>
              </w:rPr>
              <w:t>竞选人的书面澄清、说明和补正（但不得改变竞选文件的实质性内容）。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3.2</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竞选报价</w:t>
            </w:r>
          </w:p>
        </w:tc>
        <w:tc>
          <w:tcPr>
            <w:tcW w:w="66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40" w:lineRule="exact"/>
              <w:ind w:firstLine="420"/>
              <w:jc w:val="left"/>
              <w:rPr>
                <w:rFonts w:ascii="宋体" w:hAnsi="宋体" w:cs="宋体"/>
                <w:kern w:val="0"/>
                <w:szCs w:val="21"/>
                <w:highlight w:val="none"/>
              </w:rPr>
            </w:pPr>
            <w:r>
              <w:rPr>
                <w:rFonts w:hint="eastAsia" w:ascii="宋体" w:hAnsi="宋体" w:cs="宋体"/>
                <w:kern w:val="0"/>
                <w:szCs w:val="21"/>
                <w:highlight w:val="none"/>
              </w:rPr>
              <w:t>1、报价方式：工程量清单计价。</w:t>
            </w:r>
          </w:p>
          <w:p>
            <w:pPr>
              <w:autoSpaceDE w:val="0"/>
              <w:autoSpaceDN w:val="0"/>
              <w:adjustRightInd w:val="0"/>
              <w:snapToGrid w:val="0"/>
              <w:spacing w:line="440" w:lineRule="exact"/>
              <w:ind w:firstLine="420"/>
              <w:jc w:val="left"/>
              <w:rPr>
                <w:rFonts w:ascii="宋体" w:hAnsi="宋体" w:cs="宋体"/>
                <w:kern w:val="0"/>
                <w:szCs w:val="21"/>
                <w:highlight w:val="none"/>
              </w:rPr>
            </w:pPr>
            <w:r>
              <w:rPr>
                <w:rFonts w:hint="eastAsia" w:ascii="宋体" w:hAnsi="宋体" w:cs="宋体"/>
                <w:kern w:val="0"/>
                <w:szCs w:val="21"/>
                <w:highlight w:val="none"/>
              </w:rPr>
              <w:t>2、报价范围：按本须知和第五章“工程量清单”的要求填写相应清单表格及编写总说明否则视为对竞争性比选文件不响应。竞选人的竞选报价应是本章竞选人须知前附表1.3.1项中所述的本工程合同段比选范围内的全部工程的竞选报价。</w:t>
            </w:r>
          </w:p>
          <w:p>
            <w:pPr>
              <w:autoSpaceDE w:val="0"/>
              <w:autoSpaceDN w:val="0"/>
              <w:adjustRightInd w:val="0"/>
              <w:snapToGrid w:val="0"/>
              <w:spacing w:line="440" w:lineRule="exact"/>
              <w:ind w:firstLine="420"/>
              <w:jc w:val="left"/>
              <w:rPr>
                <w:rFonts w:ascii="宋体" w:hAnsi="宋体" w:cs="宋体"/>
                <w:b/>
                <w:kern w:val="0"/>
                <w:szCs w:val="21"/>
                <w:highlight w:val="none"/>
              </w:rPr>
            </w:pPr>
            <w:r>
              <w:rPr>
                <w:rFonts w:hint="eastAsia" w:ascii="宋体" w:hAnsi="宋体" w:cs="宋体"/>
                <w:kern w:val="0"/>
                <w:szCs w:val="21"/>
                <w:highlight w:val="none"/>
              </w:rPr>
              <w:t>3、报价原则：本比选工程由竞选人以竞争性比选文件、合同条件、工程量清单、本次比选范围的施工设计图纸、地勘报告、现场踏勘、国家技术和经济规范及标准、《建设工程工程量清单计价规范》（GB50500-2013）、</w:t>
            </w:r>
            <w:r>
              <w:rPr>
                <w:rFonts w:hint="eastAsia" w:ascii="宋体" w:hAnsi="宋体" w:cs="宋体"/>
                <w:szCs w:val="21"/>
                <w:highlight w:val="none"/>
              </w:rPr>
              <w:t>《房屋建筑与装饰工程工程量计算规范》（GB50854-2013）、《通用安装工程工程量计算规范》（GB50856-2013）</w:t>
            </w:r>
            <w:r>
              <w:rPr>
                <w:rFonts w:hint="eastAsia" w:ascii="宋体" w:hAnsi="宋体" w:cs="宋体"/>
                <w:kern w:val="0"/>
                <w:szCs w:val="21"/>
                <w:highlight w:val="none"/>
              </w:rPr>
              <w:t>《重庆市建设工程工程量清单计价规则》（CQJJGZ-2013）、《重庆市建设工程工程量计算规则》（CQJLGZ-2013）、《重庆市房屋建筑与装饰工程计价定额》（CQJZZSDE-2018）、《重庆市通用安装工程计价定额》（CQAZDE-2018）、</w:t>
            </w:r>
            <w:r>
              <w:rPr>
                <w:rFonts w:hint="eastAsia" w:ascii="宋体" w:hAnsi="宋体" w:cs="宋体"/>
                <w:color w:val="000000"/>
                <w:szCs w:val="21"/>
                <w:highlight w:val="none"/>
              </w:rPr>
              <w:t>《重庆市房屋修缮工程计价定额》（CQXSDE-2018）</w:t>
            </w:r>
            <w:r>
              <w:rPr>
                <w:rFonts w:hint="eastAsia" w:ascii="宋体" w:hAnsi="宋体" w:cs="宋体"/>
                <w:kern w:val="0"/>
                <w:szCs w:val="21"/>
                <w:highlight w:val="none"/>
              </w:rPr>
              <w:t>、《重庆市建设工程施工机械台班定额》（CQJXDE-2018）、《重庆市建设工程施工仪器仪表台班定额》（CQYQYBDE-2018）、《重庆市建设工程混凝土及砂浆配合比表》（CQPHBB-2018）、《重庆市建设工程费用定额》（CQFYDE-2018）及相关配套文件等国家及地方相关规定为依据，由竞选人结合自身实力、市场行情自主合理报价。竞选报价应包括完成比选范围内明示或暗示的工程项目的人工费、材料费、机械费、企业管理费、利润、风险费用、措施费、规费、税金、政策性文件规定的所有费用。竞选人应认真填写工程量清单中所列的本合同各工程子目的单价或总价。竞选人没有填入单价或总价的工程子目，比选人将认为该子目的价款已包括在工程量清单其他子目的单价和总价中</w:t>
            </w:r>
            <w:r>
              <w:rPr>
                <w:rFonts w:hint="eastAsia" w:ascii="宋体" w:hAnsi="宋体" w:cs="宋体"/>
                <w:b/>
                <w:kern w:val="0"/>
                <w:szCs w:val="21"/>
                <w:highlight w:val="none"/>
              </w:rPr>
              <w:t>。竞选人在工程量清单中多报的子目和单价或总价比选人将不予接受，并将被视为重大偏差，按废标处理。</w:t>
            </w:r>
          </w:p>
          <w:p>
            <w:pPr>
              <w:autoSpaceDE w:val="0"/>
              <w:autoSpaceDN w:val="0"/>
              <w:adjustRightInd w:val="0"/>
              <w:snapToGrid w:val="0"/>
              <w:spacing w:line="440" w:lineRule="exact"/>
              <w:ind w:firstLine="420"/>
              <w:jc w:val="left"/>
              <w:rPr>
                <w:rFonts w:ascii="宋体" w:hAnsi="宋体" w:cs="宋体"/>
                <w:kern w:val="0"/>
                <w:szCs w:val="21"/>
                <w:highlight w:val="none"/>
              </w:rPr>
            </w:pPr>
            <w:r>
              <w:rPr>
                <w:rFonts w:hint="eastAsia" w:ascii="宋体" w:hAnsi="宋体" w:cs="宋体"/>
                <w:kern w:val="0"/>
                <w:szCs w:val="21"/>
                <w:highlight w:val="none"/>
              </w:rPr>
              <w:t>4、人工费：本工程人工单价由各竞选人结合市场行情自主测算计入各分部分项综合单价中，中选后不再调整。</w:t>
            </w:r>
          </w:p>
          <w:p>
            <w:pPr>
              <w:autoSpaceDE w:val="0"/>
              <w:autoSpaceDN w:val="0"/>
              <w:adjustRightInd w:val="0"/>
              <w:snapToGrid w:val="0"/>
              <w:spacing w:line="440" w:lineRule="exact"/>
              <w:ind w:firstLine="420"/>
              <w:jc w:val="left"/>
              <w:rPr>
                <w:rFonts w:ascii="宋体" w:hAnsi="宋体" w:cs="宋体"/>
                <w:kern w:val="0"/>
                <w:szCs w:val="21"/>
                <w:highlight w:val="none"/>
              </w:rPr>
            </w:pPr>
            <w:r>
              <w:rPr>
                <w:rFonts w:hint="eastAsia" w:ascii="宋体" w:hAnsi="宋体" w:cs="宋体"/>
                <w:kern w:val="0"/>
                <w:szCs w:val="21"/>
                <w:highlight w:val="none"/>
              </w:rPr>
              <w:t>5、材料费：</w:t>
            </w:r>
            <w:r>
              <w:rPr>
                <w:rFonts w:hint="eastAsia" w:ascii="宋体" w:hAnsi="宋体" w:cs="宋体"/>
                <w:snapToGrid w:val="0"/>
                <w:kern w:val="0"/>
                <w:szCs w:val="21"/>
                <w:highlight w:val="none"/>
              </w:rPr>
              <w:t>本工程所需的材料、设备由各竞选人参照</w:t>
            </w:r>
            <w:r>
              <w:rPr>
                <w:rFonts w:hint="eastAsia" w:ascii="宋体" w:hAnsi="宋体" w:cs="宋体"/>
                <w:kern w:val="0"/>
                <w:szCs w:val="21"/>
                <w:highlight w:val="none"/>
              </w:rPr>
              <w:t>2018年第11期</w:t>
            </w:r>
            <w:r>
              <w:rPr>
                <w:rFonts w:hint="eastAsia" w:ascii="宋体" w:hAnsi="宋体" w:cs="宋体"/>
                <w:snapToGrid w:val="0"/>
                <w:kern w:val="0"/>
                <w:szCs w:val="21"/>
                <w:highlight w:val="none"/>
              </w:rPr>
              <w:t>《重庆工程造价信息》公布的指导价格并结合市场行情以及竞选人的自身实力自主报价，中选后材料、设备价格均不作调整（暂估价材料除外）。</w:t>
            </w:r>
          </w:p>
          <w:p>
            <w:pPr>
              <w:autoSpaceDE w:val="0"/>
              <w:autoSpaceDN w:val="0"/>
              <w:adjustRightInd w:val="0"/>
              <w:snapToGrid w:val="0"/>
              <w:spacing w:line="440" w:lineRule="exact"/>
              <w:ind w:firstLine="420"/>
              <w:jc w:val="left"/>
              <w:rPr>
                <w:rFonts w:ascii="宋体" w:hAnsi="宋体" w:cs="宋体"/>
                <w:kern w:val="0"/>
                <w:szCs w:val="21"/>
                <w:highlight w:val="none"/>
              </w:rPr>
            </w:pPr>
            <w:r>
              <w:rPr>
                <w:rFonts w:hint="eastAsia" w:ascii="宋体" w:hAnsi="宋体" w:cs="宋体"/>
                <w:kern w:val="0"/>
                <w:szCs w:val="21"/>
                <w:highlight w:val="none"/>
              </w:rPr>
              <w:t>5.1 本工程所需材料、设备由中选人采购，但所采购的材料必须符合国家规范标准及设计文件、竞争性比选文件要求，并提供相应合格证明资料、质保书，同时须报监理单位和比选人批准同意后方可采购。</w:t>
            </w:r>
          </w:p>
          <w:p>
            <w:pPr>
              <w:autoSpaceDE w:val="0"/>
              <w:autoSpaceDN w:val="0"/>
              <w:adjustRightInd w:val="0"/>
              <w:snapToGrid w:val="0"/>
              <w:spacing w:line="440" w:lineRule="exact"/>
              <w:ind w:firstLine="420"/>
              <w:jc w:val="left"/>
              <w:rPr>
                <w:rFonts w:ascii="宋体" w:hAnsi="宋体" w:cs="宋体"/>
                <w:kern w:val="0"/>
                <w:szCs w:val="21"/>
                <w:highlight w:val="none"/>
              </w:rPr>
            </w:pPr>
            <w:r>
              <w:rPr>
                <w:rFonts w:hint="eastAsia" w:ascii="宋体" w:hAnsi="宋体" w:cs="宋体"/>
                <w:kern w:val="0"/>
                <w:szCs w:val="21"/>
                <w:highlight w:val="none"/>
              </w:rPr>
              <w:t>5.2 本工程材料、设备、构件、成品及半成品的运输距离、仓储、保管、库损、二次及多次转运等由竞选人根据自身情况及踏勘现场情况自行确定并综合考虑到报价中,不再另行计取。</w:t>
            </w:r>
          </w:p>
          <w:p>
            <w:pPr>
              <w:autoSpaceDE w:val="0"/>
              <w:autoSpaceDN w:val="0"/>
              <w:adjustRightInd w:val="0"/>
              <w:snapToGrid w:val="0"/>
              <w:spacing w:line="440" w:lineRule="exact"/>
              <w:ind w:firstLine="420"/>
              <w:jc w:val="left"/>
              <w:rPr>
                <w:rFonts w:ascii="宋体" w:hAnsi="宋体" w:cs="宋体"/>
                <w:kern w:val="0"/>
                <w:szCs w:val="21"/>
                <w:highlight w:val="none"/>
              </w:rPr>
            </w:pPr>
            <w:r>
              <w:rPr>
                <w:rFonts w:hint="eastAsia" w:ascii="宋体" w:hAnsi="宋体" w:cs="宋体"/>
                <w:kern w:val="0"/>
                <w:szCs w:val="21"/>
                <w:highlight w:val="none"/>
              </w:rPr>
              <w:t>6、措施项目费：措施项目费清单包括施工组织措施项目清单和施工技术措施项目清单两部分。</w:t>
            </w:r>
          </w:p>
          <w:p>
            <w:pPr>
              <w:tabs>
                <w:tab w:val="left" w:pos="2032"/>
              </w:tabs>
              <w:autoSpaceDE w:val="0"/>
              <w:autoSpaceDN w:val="0"/>
              <w:adjustRightInd w:val="0"/>
              <w:spacing w:line="440" w:lineRule="exact"/>
              <w:ind w:firstLine="420"/>
              <w:jc w:val="left"/>
              <w:rPr>
                <w:rFonts w:ascii="宋体" w:hAnsi="宋体" w:cs="宋体"/>
                <w:kern w:val="0"/>
                <w:szCs w:val="21"/>
                <w:highlight w:val="none"/>
              </w:rPr>
            </w:pPr>
            <w:r>
              <w:rPr>
                <w:rFonts w:hint="eastAsia" w:ascii="宋体" w:hAnsi="宋体" w:cs="宋体"/>
                <w:kern w:val="0"/>
                <w:szCs w:val="21"/>
                <w:highlight w:val="none"/>
              </w:rPr>
              <w:t>6.1 施工组织措施项目清单（除安全文明施工费）：</w:t>
            </w:r>
            <w:r>
              <w:rPr>
                <w:rFonts w:hint="eastAsia" w:ascii="宋体" w:hAnsi="宋体" w:cs="宋体"/>
                <w:kern w:val="0"/>
                <w:highlight w:val="none"/>
              </w:rPr>
              <w:t>竞选人按比选人给出的施工组织措施项目清单并结合本工程的实际情况和国家及重庆市相关管理规定自主报价。如果漏项或不报价，视为已包含在其他项目清单综合单价内。如中选费率低于规定费率，按中选费率结算，若中选费率高于规定费率，则按规定费率进行结算</w:t>
            </w:r>
            <w:r>
              <w:rPr>
                <w:rFonts w:hint="eastAsia" w:ascii="宋体" w:hAnsi="宋体" w:cs="宋体"/>
                <w:kern w:val="0"/>
                <w:szCs w:val="21"/>
                <w:highlight w:val="none"/>
              </w:rPr>
              <w:t>。</w:t>
            </w:r>
          </w:p>
          <w:p>
            <w:pPr>
              <w:autoSpaceDE w:val="0"/>
              <w:autoSpaceDN w:val="0"/>
              <w:adjustRightInd w:val="0"/>
              <w:snapToGrid w:val="0"/>
              <w:spacing w:line="440" w:lineRule="exact"/>
              <w:ind w:firstLine="420"/>
              <w:jc w:val="left"/>
              <w:rPr>
                <w:rFonts w:ascii="宋体" w:hAnsi="宋体" w:cs="宋体"/>
                <w:kern w:val="0"/>
                <w:szCs w:val="21"/>
                <w:highlight w:val="none"/>
              </w:rPr>
            </w:pPr>
            <w:r>
              <w:rPr>
                <w:rFonts w:hint="eastAsia" w:ascii="宋体" w:hAnsi="宋体" w:cs="宋体"/>
                <w:kern w:val="0"/>
                <w:szCs w:val="21"/>
                <w:highlight w:val="none"/>
              </w:rPr>
              <w:t>6.2 施工技术措施项目清单：技术措施清单中在本次比选范围内以项计列的项目，由竞选人根据现场踏勘情况及本工程的实际情况结合自身施工组织设计，以项为单位自行报价，包干使用，结算时不再调整。技术措施清单中以项目编码、项目名称、项目特征、工程内容、工程量及计量单位列项的项目，竞选人必须按比选人给出的施工技术措施项目清单进行报价，不得擅自变改比选人提供的施工技术措施项目清单中的序号、项目编码、项目名称、项目特征、工程内容、工程量及计量单位，否则视为对竞争性比选文件不作实质性响应，其竞选文件作否决投标处理。中选后不论何种因素影响，相应的综合单价不作调整，工程量按</w:t>
            </w:r>
            <w:r>
              <w:rPr>
                <w:rFonts w:hint="eastAsia" w:ascii="宋体" w:hAnsi="宋体" w:cs="宋体"/>
                <w:szCs w:val="21"/>
                <w:highlight w:val="none"/>
              </w:rPr>
              <w:t>《房屋建筑与装饰工程工程量计算规范》（GB50854-2013）、《通用安装工程工程量计算规范》（GB50856-2013）、</w:t>
            </w:r>
            <w:r>
              <w:rPr>
                <w:rFonts w:hint="eastAsia" w:ascii="宋体" w:hAnsi="宋体" w:cs="宋体"/>
                <w:kern w:val="0"/>
                <w:szCs w:val="21"/>
                <w:highlight w:val="none"/>
              </w:rPr>
              <w:t>《重庆市建设工程工程量计算规则》（CQJLGZ-2013）规定的计量规则及工程量清单说明按实计量。</w:t>
            </w:r>
          </w:p>
          <w:p>
            <w:pPr>
              <w:autoSpaceDE w:val="0"/>
              <w:autoSpaceDN w:val="0"/>
              <w:adjustRightInd w:val="0"/>
              <w:snapToGrid w:val="0"/>
              <w:spacing w:line="440" w:lineRule="exact"/>
              <w:ind w:firstLine="420"/>
              <w:jc w:val="left"/>
              <w:rPr>
                <w:rFonts w:ascii="宋体" w:hAnsi="宋体" w:cs="宋体"/>
                <w:kern w:val="0"/>
                <w:szCs w:val="21"/>
                <w:highlight w:val="none"/>
              </w:rPr>
            </w:pPr>
            <w:r>
              <w:rPr>
                <w:rFonts w:hint="eastAsia" w:ascii="宋体" w:hAnsi="宋体" w:cs="宋体"/>
                <w:kern w:val="0"/>
                <w:szCs w:val="21"/>
                <w:highlight w:val="none"/>
              </w:rPr>
              <w:t>7、工程量清单项、量、价</w:t>
            </w:r>
          </w:p>
          <w:p>
            <w:pPr>
              <w:autoSpaceDE w:val="0"/>
              <w:autoSpaceDN w:val="0"/>
              <w:adjustRightInd w:val="0"/>
              <w:snapToGrid w:val="0"/>
              <w:spacing w:line="440" w:lineRule="exact"/>
              <w:ind w:firstLine="420"/>
              <w:jc w:val="left"/>
              <w:rPr>
                <w:rFonts w:ascii="宋体" w:hAnsi="宋体" w:cs="宋体"/>
                <w:kern w:val="0"/>
                <w:szCs w:val="21"/>
                <w:highlight w:val="none"/>
              </w:rPr>
            </w:pPr>
            <w:r>
              <w:rPr>
                <w:rFonts w:hint="eastAsia" w:ascii="宋体" w:hAnsi="宋体" w:cs="宋体"/>
                <w:kern w:val="0"/>
                <w:szCs w:val="21"/>
                <w:highlight w:val="none"/>
              </w:rPr>
              <w:t>7.1 如果比选人提供的工程量清单中的清单项和工程量与施工图中工程量不一致，竞选人应于本须知2.2.1项中规定的时间前通知比选人核查，除比选人对工程量清单主动补遗或对竞选人质疑作修改外，应以工程量清单中列出的工程量为准。竞选人在编制竞选报价时不得擅自变改比选人提供的分部分项工程量清单中的序号、项目编码、项目名称、项目特征、工程内容、工程量及计量单位，否则视为对竞争性比选文件不作实质性响应，其竞选文件按废标处理；若评标时未发现的修改，在实施时将按有利于比选人的原则进行修正。</w:t>
            </w:r>
          </w:p>
          <w:p>
            <w:pPr>
              <w:autoSpaceDE w:val="0"/>
              <w:autoSpaceDN w:val="0"/>
              <w:adjustRightInd w:val="0"/>
              <w:snapToGrid w:val="0"/>
              <w:spacing w:line="440" w:lineRule="exact"/>
              <w:ind w:firstLine="420"/>
              <w:jc w:val="left"/>
              <w:rPr>
                <w:rFonts w:ascii="宋体" w:hAnsi="宋体" w:cs="宋体"/>
                <w:kern w:val="0"/>
                <w:szCs w:val="21"/>
                <w:highlight w:val="none"/>
              </w:rPr>
            </w:pPr>
            <w:r>
              <w:rPr>
                <w:rFonts w:hint="eastAsia" w:ascii="宋体" w:hAnsi="宋体" w:cs="宋体"/>
                <w:kern w:val="0"/>
                <w:szCs w:val="21"/>
                <w:highlight w:val="none"/>
              </w:rPr>
              <w:t>7.2 工程量清单中给出的工程量是估算量或暂定量，是为竞选报价确定的共同的基础，不能作为最终结算的依据。实际工程量应是按</w:t>
            </w:r>
            <w:r>
              <w:rPr>
                <w:rFonts w:hint="eastAsia" w:ascii="宋体" w:hAnsi="宋体" w:cs="宋体"/>
                <w:szCs w:val="21"/>
                <w:highlight w:val="none"/>
              </w:rPr>
              <w:t>《房屋建筑与装饰工程工程量计算规范》（GB50854-2013）、《通用安装工程工程量计算规范》（GB50856-2013）、</w:t>
            </w:r>
            <w:r>
              <w:rPr>
                <w:rFonts w:hint="eastAsia" w:ascii="宋体" w:hAnsi="宋体" w:cs="宋体"/>
                <w:kern w:val="0"/>
                <w:szCs w:val="21"/>
                <w:highlight w:val="none"/>
              </w:rPr>
              <w:t>《重庆市建设工程工程量计算规则》（CQJLGZ-2013）约定的计量规则计算的实际合格工程量。</w:t>
            </w:r>
          </w:p>
          <w:p>
            <w:pPr>
              <w:autoSpaceDE w:val="0"/>
              <w:autoSpaceDN w:val="0"/>
              <w:adjustRightInd w:val="0"/>
              <w:snapToGrid w:val="0"/>
              <w:spacing w:line="440" w:lineRule="exact"/>
              <w:ind w:firstLine="420"/>
              <w:jc w:val="left"/>
              <w:rPr>
                <w:rFonts w:ascii="宋体" w:hAnsi="宋体" w:cs="宋体"/>
                <w:kern w:val="0"/>
                <w:szCs w:val="21"/>
                <w:highlight w:val="none"/>
              </w:rPr>
            </w:pPr>
            <w:r>
              <w:rPr>
                <w:rFonts w:hint="eastAsia" w:ascii="宋体" w:hAnsi="宋体" w:cs="宋体"/>
                <w:kern w:val="0"/>
                <w:szCs w:val="21"/>
                <w:highlight w:val="none"/>
              </w:rPr>
              <w:t>7.3 本工程各分部分项工程量清单子项不论其对应的项目特征和工作内容是否描述完整，都将被认为已包括《建设工程工程量清单计价规范》（CQJJGZ -2013）中相应项目编码和项目名称及施工图纸、相关规范、标准、政策性文件、规定、限制和禁止使用通告等所有工程内容及完成此工作内容而必须的各种主要、辅助工作；其综合单价应包括完成该子项所需的人工费、材料费、机械费、管理费、利润、风险费用等除税金、安全文明施工费、措施费、规费外的所有费用以及合同文件中明示或暗示的应由中选人承担的所有责任、义务、风险及相应的费用。除材料调差外，在本次比选工程量清单范围内的中选综合单价不调整，变更部分详见工程结算原则。</w:t>
            </w:r>
          </w:p>
          <w:p>
            <w:pPr>
              <w:autoSpaceDE w:val="0"/>
              <w:autoSpaceDN w:val="0"/>
              <w:adjustRightInd w:val="0"/>
              <w:snapToGrid w:val="0"/>
              <w:spacing w:line="440" w:lineRule="exact"/>
              <w:ind w:firstLine="420"/>
              <w:jc w:val="left"/>
              <w:rPr>
                <w:rFonts w:ascii="宋体" w:hAnsi="宋体" w:cs="宋体"/>
                <w:kern w:val="0"/>
                <w:szCs w:val="21"/>
                <w:highlight w:val="none"/>
              </w:rPr>
            </w:pPr>
            <w:r>
              <w:rPr>
                <w:rFonts w:hint="eastAsia" w:ascii="宋体" w:hAnsi="宋体" w:cs="宋体"/>
                <w:kern w:val="0"/>
                <w:szCs w:val="21"/>
                <w:highlight w:val="none"/>
              </w:rPr>
              <w:t>7.4 工程量清单中规定了暂估材料单价或暂列金额项目或专业工程暂估价，竞选人必须按规定的暂估或暂定金额进行报价，竞选人不得修改，否则视为对竞争性比选文件不作实质性响应，其竞选文件作否决投标处理；若评标时未发现的修改，在实施时将按有利于比选人的原则进行修正。</w:t>
            </w:r>
          </w:p>
          <w:p>
            <w:pPr>
              <w:autoSpaceDE w:val="0"/>
              <w:autoSpaceDN w:val="0"/>
              <w:adjustRightInd w:val="0"/>
              <w:snapToGrid w:val="0"/>
              <w:spacing w:line="440" w:lineRule="exact"/>
              <w:ind w:firstLine="420"/>
              <w:jc w:val="left"/>
              <w:rPr>
                <w:rFonts w:ascii="宋体" w:hAnsi="宋体" w:cs="宋体"/>
                <w:kern w:val="0"/>
                <w:szCs w:val="21"/>
                <w:highlight w:val="none"/>
              </w:rPr>
            </w:pPr>
            <w:r>
              <w:rPr>
                <w:rFonts w:hint="eastAsia" w:ascii="宋体" w:hAnsi="宋体" w:cs="宋体"/>
                <w:kern w:val="0"/>
                <w:szCs w:val="21"/>
                <w:highlight w:val="none"/>
              </w:rPr>
              <w:t>7.5 竞选人必须严格按比选人提供的《工程量清单》格式内所有项目进行报价；不得出现漏项或增项，否则视为对竞争性比选文件不作实质性响应，其竞选文件作否决投标处理。报价空白或报价为零，则视为该子项的价款已包括在工程量清单其他子目的单价和合价中，中选后必须完成该子项工作内容，比选人不对该子项进行结算与支付。施工过程中，因比选人原因需要对报价空白或报价为零的项目减少实施工程量或不予实施，比选人将按竞选报价时计价原则计算出该项的综合单价以及相应的规费、安全文明施工费用、措施费和税金，并据此从结算价中扣除。</w:t>
            </w:r>
          </w:p>
          <w:p>
            <w:pPr>
              <w:autoSpaceDE w:val="0"/>
              <w:autoSpaceDN w:val="0"/>
              <w:adjustRightInd w:val="0"/>
              <w:snapToGrid w:val="0"/>
              <w:spacing w:line="440" w:lineRule="exact"/>
              <w:ind w:firstLine="420"/>
              <w:jc w:val="left"/>
              <w:rPr>
                <w:rFonts w:ascii="宋体" w:hAnsi="宋体" w:cs="宋体"/>
                <w:kern w:val="0"/>
                <w:szCs w:val="21"/>
                <w:highlight w:val="none"/>
              </w:rPr>
            </w:pPr>
            <w:r>
              <w:rPr>
                <w:rFonts w:hint="eastAsia" w:ascii="宋体" w:hAnsi="宋体" w:cs="宋体"/>
                <w:kern w:val="0"/>
                <w:szCs w:val="21"/>
                <w:highlight w:val="none"/>
              </w:rPr>
              <w:t>7.6 本工程量清单中“项目特征及主要工程内容”描述不作为竞选报价的唯一依据，竞选人应根据分部分项工程量清单计价表中“项目特征和主要工程内容”的描述结合竞争性比选文件中的竞选人须知、通用合同条款、专用合同条款、技术标准和要求、施工设计图纸和对现场的勘察情况等一起阅读和理解并确定报价。</w:t>
            </w:r>
          </w:p>
          <w:p>
            <w:pPr>
              <w:autoSpaceDE w:val="0"/>
              <w:autoSpaceDN w:val="0"/>
              <w:adjustRightInd w:val="0"/>
              <w:snapToGrid w:val="0"/>
              <w:spacing w:line="440" w:lineRule="exact"/>
              <w:ind w:firstLine="420"/>
              <w:jc w:val="left"/>
              <w:rPr>
                <w:rFonts w:ascii="宋体" w:hAnsi="宋体" w:cs="宋体"/>
                <w:kern w:val="0"/>
                <w:szCs w:val="21"/>
                <w:highlight w:val="none"/>
              </w:rPr>
            </w:pPr>
            <w:r>
              <w:rPr>
                <w:rFonts w:hint="eastAsia" w:ascii="宋体" w:hAnsi="宋体" w:cs="宋体"/>
                <w:kern w:val="0"/>
                <w:szCs w:val="21"/>
                <w:highlight w:val="none"/>
              </w:rPr>
              <w:t>7.7 竞选人的报价中各单位工程项目名称、项目特征或工程内容相同清单项的综合单价必须相同，</w:t>
            </w:r>
            <w:r>
              <w:rPr>
                <w:rFonts w:hint="eastAsia" w:ascii="宋体" w:hAnsi="宋体" w:cs="宋体"/>
                <w:kern w:val="0"/>
                <w:highlight w:val="none"/>
              </w:rPr>
              <w:t>否则视为对竞争性比选文件不作实质性响应，</w:t>
            </w:r>
            <w:r>
              <w:rPr>
                <w:rFonts w:hint="eastAsia" w:ascii="宋体" w:hAnsi="宋体" w:cs="宋体"/>
                <w:kern w:val="0"/>
                <w:szCs w:val="21"/>
                <w:highlight w:val="none"/>
              </w:rPr>
              <w:t>其竞选文件作否决投标处理</w:t>
            </w:r>
            <w:r>
              <w:rPr>
                <w:rFonts w:hint="eastAsia" w:ascii="宋体" w:hAnsi="宋体" w:cs="宋体"/>
                <w:kern w:val="0"/>
                <w:highlight w:val="none"/>
              </w:rPr>
              <w:t>。</w:t>
            </w:r>
          </w:p>
          <w:p>
            <w:pPr>
              <w:autoSpaceDE w:val="0"/>
              <w:autoSpaceDN w:val="0"/>
              <w:adjustRightInd w:val="0"/>
              <w:snapToGrid w:val="0"/>
              <w:spacing w:line="440" w:lineRule="exact"/>
              <w:ind w:firstLine="420"/>
              <w:jc w:val="left"/>
              <w:rPr>
                <w:rFonts w:ascii="宋体" w:hAnsi="宋体" w:cs="宋体"/>
                <w:kern w:val="0"/>
                <w:szCs w:val="21"/>
                <w:highlight w:val="none"/>
              </w:rPr>
            </w:pPr>
            <w:r>
              <w:rPr>
                <w:rFonts w:hint="eastAsia" w:ascii="宋体" w:hAnsi="宋体" w:cs="宋体"/>
                <w:kern w:val="0"/>
                <w:szCs w:val="21"/>
                <w:highlight w:val="none"/>
              </w:rPr>
              <w:t>8、安全文明施工费：</w:t>
            </w:r>
          </w:p>
          <w:p>
            <w:pPr>
              <w:autoSpaceDE w:val="0"/>
              <w:autoSpaceDN w:val="0"/>
              <w:adjustRightInd w:val="0"/>
              <w:snapToGrid w:val="0"/>
              <w:spacing w:line="440" w:lineRule="exact"/>
              <w:ind w:firstLine="420"/>
              <w:jc w:val="left"/>
              <w:rPr>
                <w:rFonts w:ascii="宋体" w:hAnsi="宋体" w:cs="宋体"/>
                <w:kern w:val="0"/>
                <w:szCs w:val="21"/>
                <w:highlight w:val="none"/>
              </w:rPr>
            </w:pPr>
            <w:r>
              <w:rPr>
                <w:rFonts w:hint="eastAsia" w:ascii="宋体" w:hAnsi="宋体" w:cs="宋体"/>
                <w:kern w:val="0"/>
                <w:highlight w:val="none"/>
              </w:rPr>
              <w:t>本工程安全文明施工费由比选人根据</w:t>
            </w:r>
            <w:r>
              <w:rPr>
                <w:rFonts w:hint="eastAsia" w:ascii="宋体" w:hAnsi="宋体" w:cs="宋体"/>
                <w:caps/>
                <w:kern w:val="0"/>
                <w:szCs w:val="21"/>
                <w:highlight w:val="none"/>
              </w:rPr>
              <w:t>《关于印发&lt;重庆市建设工程安全文明施工费计取及使用管理规定&gt;的通知》（渝建发[2014]25号）</w:t>
            </w:r>
            <w:r>
              <w:rPr>
                <w:rFonts w:hint="eastAsia" w:ascii="宋体" w:hAnsi="宋体" w:cs="宋体"/>
                <w:kern w:val="0"/>
                <w:szCs w:val="21"/>
                <w:highlight w:val="none"/>
              </w:rPr>
              <w:t>和</w:t>
            </w:r>
            <w:r>
              <w:rPr>
                <w:rFonts w:hint="eastAsia" w:ascii="宋体" w:hAnsi="宋体" w:cs="MingLiU"/>
                <w:kern w:val="0"/>
                <w:szCs w:val="21"/>
                <w:highlight w:val="none"/>
              </w:rPr>
              <w:t xml:space="preserve"> 《重庆市建设工程费用定额》（CQFYDE-2018）</w:t>
            </w:r>
            <w:r>
              <w:rPr>
                <w:rFonts w:hint="eastAsia" w:ascii="宋体" w:hAnsi="宋体" w:cs="宋体"/>
                <w:kern w:val="0"/>
                <w:highlight w:val="none"/>
              </w:rPr>
              <w:t>的相关规定和费用标准单列计算，安全文明施工费暂定金额为</w:t>
            </w:r>
            <w:r>
              <w:rPr>
                <w:rFonts w:hint="eastAsia" w:ascii="宋体" w:hAnsi="宋体" w:cs="宋体"/>
                <w:b/>
                <w:bCs/>
                <w:snapToGrid w:val="0"/>
                <w:kern w:val="0"/>
                <w:szCs w:val="21"/>
                <w:highlight w:val="none"/>
                <w:u w:val="single"/>
              </w:rPr>
              <w:t>20360.49</w:t>
            </w:r>
            <w:r>
              <w:rPr>
                <w:rFonts w:hint="eastAsia" w:ascii="宋体" w:hAnsi="宋体" w:cs="宋体"/>
                <w:b/>
                <w:bCs/>
                <w:snapToGrid w:val="0"/>
                <w:kern w:val="0"/>
                <w:szCs w:val="21"/>
                <w:highlight w:val="none"/>
              </w:rPr>
              <w:t>元</w:t>
            </w:r>
            <w:r>
              <w:rPr>
                <w:rFonts w:hint="eastAsia" w:ascii="宋体" w:hAnsi="宋体" w:cs="宋体"/>
                <w:kern w:val="0"/>
                <w:highlight w:val="none"/>
              </w:rPr>
              <w:t>。竞选人的《竞选函》及工程量清单报价中的安全文明施工费必须按照比选人给出的暂定金额填报，否则视为对竞争性比选文件不作实质性响应，</w:t>
            </w:r>
            <w:r>
              <w:rPr>
                <w:rFonts w:hint="eastAsia" w:ascii="宋体" w:hAnsi="宋体" w:cs="宋体"/>
                <w:kern w:val="0"/>
                <w:szCs w:val="21"/>
                <w:highlight w:val="none"/>
              </w:rPr>
              <w:t>其竞选文件作否决投标处理</w:t>
            </w:r>
            <w:r>
              <w:rPr>
                <w:rFonts w:hint="eastAsia" w:ascii="宋体" w:hAnsi="宋体" w:cs="宋体"/>
                <w:kern w:val="0"/>
                <w:highlight w:val="none"/>
              </w:rPr>
              <w:t>。</w:t>
            </w:r>
          </w:p>
          <w:p>
            <w:pPr>
              <w:autoSpaceDE w:val="0"/>
              <w:autoSpaceDN w:val="0"/>
              <w:adjustRightInd w:val="0"/>
              <w:snapToGrid w:val="0"/>
              <w:spacing w:line="440" w:lineRule="exact"/>
              <w:ind w:firstLine="420"/>
              <w:jc w:val="left"/>
              <w:rPr>
                <w:rFonts w:ascii="宋体" w:hAnsi="宋体" w:cs="宋体"/>
                <w:kern w:val="0"/>
                <w:szCs w:val="21"/>
                <w:highlight w:val="none"/>
              </w:rPr>
            </w:pPr>
            <w:r>
              <w:rPr>
                <w:rFonts w:hint="eastAsia" w:ascii="宋体" w:hAnsi="宋体" w:cs="宋体"/>
                <w:kern w:val="0"/>
                <w:szCs w:val="21"/>
                <w:highlight w:val="none"/>
              </w:rPr>
              <w:t>9.规费、税金、竣工档案编制费：</w:t>
            </w:r>
          </w:p>
          <w:p>
            <w:pPr>
              <w:autoSpaceDE w:val="0"/>
              <w:autoSpaceDN w:val="0"/>
              <w:adjustRightInd w:val="0"/>
              <w:snapToGrid w:val="0"/>
              <w:spacing w:line="440" w:lineRule="exact"/>
              <w:ind w:firstLine="420"/>
              <w:jc w:val="left"/>
              <w:rPr>
                <w:rFonts w:ascii="宋体" w:hAnsi="宋体" w:cs="宋体"/>
                <w:kern w:val="0"/>
                <w:szCs w:val="21"/>
                <w:highlight w:val="none"/>
              </w:rPr>
            </w:pPr>
            <w:r>
              <w:rPr>
                <w:rFonts w:hint="eastAsia" w:ascii="宋体" w:hAnsi="宋体" w:cs="宋体"/>
                <w:kern w:val="0"/>
                <w:szCs w:val="21"/>
                <w:highlight w:val="none"/>
              </w:rPr>
              <w:t>9.1 规费：</w:t>
            </w:r>
            <w:r>
              <w:rPr>
                <w:rFonts w:hint="eastAsia" w:ascii="宋体" w:hAnsi="宋体" w:cs="宋体"/>
                <w:szCs w:val="21"/>
                <w:highlight w:val="none"/>
              </w:rPr>
              <w:t>按</w:t>
            </w:r>
            <w:r>
              <w:rPr>
                <w:rFonts w:hint="eastAsia" w:ascii="宋体" w:hAnsi="宋体" w:cs="宋体"/>
                <w:kern w:val="0"/>
                <w:szCs w:val="21"/>
                <w:highlight w:val="none"/>
              </w:rPr>
              <w:t>《重庆市建设工程费用定额》（CQFYDE-2018）</w:t>
            </w:r>
            <w:r>
              <w:rPr>
                <w:rFonts w:hint="eastAsia" w:ascii="宋体" w:hAnsi="宋体" w:cs="宋体"/>
                <w:szCs w:val="21"/>
                <w:highlight w:val="none"/>
              </w:rPr>
              <w:t>及相关规定执行。</w:t>
            </w:r>
          </w:p>
          <w:p>
            <w:pPr>
              <w:adjustRightInd w:val="0"/>
              <w:spacing w:line="440" w:lineRule="exact"/>
              <w:ind w:right="113" w:firstLine="420"/>
              <w:textAlignment w:val="baseline"/>
              <w:rPr>
                <w:rFonts w:ascii="宋体" w:hAnsi="宋体" w:cs="宋体"/>
                <w:kern w:val="0"/>
                <w:szCs w:val="21"/>
                <w:highlight w:val="none"/>
              </w:rPr>
            </w:pPr>
            <w:r>
              <w:rPr>
                <w:rFonts w:hint="eastAsia" w:ascii="宋体" w:hAnsi="宋体" w:cs="宋体"/>
                <w:kern w:val="0"/>
                <w:szCs w:val="21"/>
                <w:highlight w:val="none"/>
              </w:rPr>
              <w:t>9.2 税金：</w:t>
            </w:r>
            <w:r>
              <w:rPr>
                <w:rFonts w:hint="eastAsia" w:ascii="宋体" w:hAnsi="宋体" w:cs="宋体"/>
                <w:szCs w:val="21"/>
                <w:highlight w:val="none"/>
              </w:rPr>
              <w:t>按</w:t>
            </w:r>
            <w:r>
              <w:rPr>
                <w:rFonts w:hint="eastAsia" w:ascii="宋体" w:hAnsi="宋体" w:cs="宋体"/>
                <w:kern w:val="0"/>
                <w:szCs w:val="21"/>
                <w:highlight w:val="none"/>
              </w:rPr>
              <w:t>《重庆市建设工程费用定额》（CQFYDE-2018）</w:t>
            </w:r>
            <w:r>
              <w:rPr>
                <w:rFonts w:hint="eastAsia" w:ascii="宋体" w:hAnsi="宋体" w:cs="宋体"/>
                <w:szCs w:val="21"/>
                <w:highlight w:val="none"/>
              </w:rPr>
              <w:t>及相关规定执行。</w:t>
            </w:r>
          </w:p>
          <w:p>
            <w:pPr>
              <w:autoSpaceDE w:val="0"/>
              <w:autoSpaceDN w:val="0"/>
              <w:adjustRightInd w:val="0"/>
              <w:snapToGrid w:val="0"/>
              <w:spacing w:line="440" w:lineRule="exact"/>
              <w:ind w:firstLine="420"/>
              <w:jc w:val="left"/>
              <w:rPr>
                <w:rFonts w:ascii="宋体" w:hAnsi="宋体" w:cs="宋体"/>
                <w:kern w:val="0"/>
                <w:szCs w:val="21"/>
                <w:highlight w:val="none"/>
              </w:rPr>
            </w:pPr>
            <w:r>
              <w:rPr>
                <w:rFonts w:hint="eastAsia" w:ascii="宋体" w:hAnsi="宋体" w:cs="宋体"/>
                <w:kern w:val="0"/>
                <w:szCs w:val="21"/>
                <w:highlight w:val="none"/>
              </w:rPr>
              <w:t>9.3 竣工档案编制费：</w:t>
            </w:r>
            <w:r>
              <w:rPr>
                <w:rFonts w:hint="eastAsia" w:ascii="宋体" w:hAnsi="宋体" w:cs="宋体"/>
                <w:szCs w:val="21"/>
                <w:highlight w:val="none"/>
              </w:rPr>
              <w:t>按</w:t>
            </w:r>
            <w:r>
              <w:rPr>
                <w:rFonts w:hint="eastAsia" w:ascii="宋体" w:hAnsi="宋体" w:cs="宋体"/>
                <w:kern w:val="0"/>
                <w:szCs w:val="21"/>
                <w:highlight w:val="none"/>
              </w:rPr>
              <w:t>《重庆市建设工程费用定额》（CQFYDE-2018）</w:t>
            </w:r>
            <w:r>
              <w:rPr>
                <w:rFonts w:hint="eastAsia" w:ascii="宋体" w:hAnsi="宋体" w:cs="宋体"/>
                <w:szCs w:val="21"/>
                <w:highlight w:val="none"/>
              </w:rPr>
              <w:t>及相关规定执行。</w:t>
            </w:r>
          </w:p>
          <w:p>
            <w:pPr>
              <w:autoSpaceDE w:val="0"/>
              <w:autoSpaceDN w:val="0"/>
              <w:adjustRightInd w:val="0"/>
              <w:snapToGrid w:val="0"/>
              <w:spacing w:line="440" w:lineRule="exact"/>
              <w:ind w:firstLine="396"/>
              <w:jc w:val="left"/>
              <w:rPr>
                <w:rFonts w:ascii="宋体" w:hAnsi="宋体" w:cs="宋体"/>
                <w:kern w:val="0"/>
                <w:szCs w:val="21"/>
                <w:highlight w:val="none"/>
              </w:rPr>
            </w:pPr>
            <w:r>
              <w:rPr>
                <w:rFonts w:hint="eastAsia" w:ascii="宋体" w:hAnsi="宋体" w:cs="宋体"/>
                <w:spacing w:val="-6"/>
                <w:kern w:val="0"/>
                <w:szCs w:val="21"/>
                <w:highlight w:val="none"/>
              </w:rPr>
              <w:t>10.</w:t>
            </w:r>
            <w:r>
              <w:rPr>
                <w:rFonts w:hint="eastAsia" w:ascii="宋体" w:hAnsi="宋体" w:cs="宋体"/>
                <w:kern w:val="0"/>
                <w:szCs w:val="21"/>
                <w:highlight w:val="none"/>
              </w:rPr>
              <w:t>根据渝建【2015】420号文件规定“从2016年1月1日起，我市新开工的房屋建筑工程和市政基础设施工程的质量检测业务应由工程项目建设单位委托，委托单位不是建设单位的质量检测报告不得作为竣工验收资料”，本次比选工程竞选报价中不再计取检验试验费用。</w:t>
            </w:r>
          </w:p>
          <w:p>
            <w:pPr>
              <w:spacing w:before="73" w:line="440" w:lineRule="exact"/>
              <w:ind w:firstLine="420" w:firstLineChars="200"/>
              <w:jc w:val="left"/>
              <w:rPr>
                <w:rFonts w:ascii="宋体" w:hAnsi="宋体" w:cs="宋体"/>
                <w:szCs w:val="21"/>
                <w:highlight w:val="none"/>
              </w:rPr>
            </w:pPr>
            <w:r>
              <w:rPr>
                <w:rFonts w:hint="eastAsia" w:ascii="宋体" w:hAnsi="宋体" w:cs="宋体"/>
                <w:kern w:val="0"/>
                <w:szCs w:val="21"/>
                <w:highlight w:val="none"/>
              </w:rPr>
              <w:t>11</w:t>
            </w:r>
            <w:r>
              <w:rPr>
                <w:rFonts w:hint="eastAsia" w:ascii="宋体" w:hAnsi="宋体" w:cs="宋体"/>
                <w:szCs w:val="21"/>
                <w:highlight w:val="none"/>
              </w:rPr>
              <w:t>.竞选人应先到工地踏勘以充分了解工地位置、地质情况、进出场道路、拆迁干扰、储存空间、装卸限制、行车干扰及任何其它足以影响承包价格的情况，任何因忽视或误解工地情况而导致的索赔或工期延长申请将不获批准。</w:t>
            </w:r>
          </w:p>
          <w:p>
            <w:pPr>
              <w:autoSpaceDE w:val="0"/>
              <w:autoSpaceDN w:val="0"/>
              <w:adjustRightInd w:val="0"/>
              <w:snapToGrid w:val="0"/>
              <w:spacing w:line="440" w:lineRule="exact"/>
              <w:ind w:firstLine="396"/>
              <w:jc w:val="left"/>
              <w:rPr>
                <w:rFonts w:ascii="宋体" w:hAnsi="宋体" w:cs="宋体"/>
                <w:kern w:val="0"/>
                <w:szCs w:val="21"/>
                <w:highlight w:val="none"/>
              </w:rPr>
            </w:pPr>
            <w:r>
              <w:rPr>
                <w:rFonts w:hint="eastAsia" w:ascii="宋体" w:hAnsi="宋体" w:cs="宋体"/>
                <w:szCs w:val="21"/>
                <w:highlight w:val="none"/>
              </w:rPr>
              <w:t>12.由于比选人原因导致工期延误的，比选人不负责赔偿竞选人工期延误的损失费用，但工期可以顺延。</w:t>
            </w:r>
          </w:p>
          <w:p>
            <w:pPr>
              <w:autoSpaceDE w:val="0"/>
              <w:autoSpaceDN w:val="0"/>
              <w:adjustRightInd w:val="0"/>
              <w:snapToGrid w:val="0"/>
              <w:spacing w:line="440" w:lineRule="exact"/>
              <w:ind w:firstLine="420"/>
              <w:jc w:val="left"/>
              <w:rPr>
                <w:rFonts w:ascii="宋体" w:hAnsi="宋体" w:cs="宋体"/>
                <w:szCs w:val="21"/>
                <w:highlight w:val="none"/>
              </w:rPr>
            </w:pPr>
            <w:r>
              <w:rPr>
                <w:rFonts w:hint="eastAsia" w:ascii="宋体" w:hAnsi="宋体" w:cs="宋体"/>
                <w:kern w:val="0"/>
                <w:szCs w:val="21"/>
                <w:highlight w:val="none"/>
              </w:rPr>
              <w:t>13．</w:t>
            </w:r>
            <w:r>
              <w:rPr>
                <w:rFonts w:hint="eastAsia" w:ascii="宋体" w:hAnsi="宋体" w:cs="宋体"/>
                <w:b/>
                <w:bCs/>
                <w:szCs w:val="21"/>
                <w:highlight w:val="none"/>
              </w:rPr>
              <w:t>本工程竞选总报价和所有分部分项清单项目综合单价均设置最高限价。竞选总报价最高限价为</w:t>
            </w:r>
            <w:r>
              <w:rPr>
                <w:rFonts w:hint="eastAsia" w:ascii="宋体" w:hAnsi="宋体" w:cs="宋体"/>
                <w:b/>
                <w:bCs/>
                <w:szCs w:val="21"/>
                <w:highlight w:val="none"/>
                <w:u w:val="single"/>
              </w:rPr>
              <w:t>788450.49</w:t>
            </w:r>
            <w:r>
              <w:rPr>
                <w:rFonts w:hint="eastAsia" w:ascii="宋体" w:hAnsi="宋体" w:cs="宋体"/>
                <w:b/>
                <w:bCs/>
                <w:szCs w:val="21"/>
                <w:highlight w:val="none"/>
              </w:rPr>
              <w:t>元（大写</w:t>
            </w:r>
            <w:r>
              <w:rPr>
                <w:rFonts w:hint="eastAsia" w:ascii="宋体" w:hAnsi="宋体" w:cs="宋体"/>
                <w:b/>
                <w:bCs/>
                <w:snapToGrid w:val="0"/>
                <w:kern w:val="0"/>
                <w:szCs w:val="21"/>
                <w:highlight w:val="none"/>
              </w:rPr>
              <w:t>：柒拾捌万捌仟肆佰伍拾元肆角玖分），其中含安全文明施工费暂定金额：</w:t>
            </w:r>
            <w:r>
              <w:rPr>
                <w:rFonts w:hint="eastAsia" w:ascii="宋体" w:hAnsi="宋体" w:cs="宋体"/>
                <w:b/>
                <w:bCs/>
                <w:snapToGrid w:val="0"/>
                <w:kern w:val="0"/>
                <w:szCs w:val="21"/>
                <w:highlight w:val="none"/>
                <w:u w:val="single"/>
              </w:rPr>
              <w:t>20360.49</w:t>
            </w:r>
            <w:r>
              <w:rPr>
                <w:rFonts w:hint="eastAsia" w:ascii="宋体" w:hAnsi="宋体" w:cs="宋体"/>
                <w:b/>
                <w:bCs/>
                <w:snapToGrid w:val="0"/>
                <w:kern w:val="0"/>
                <w:szCs w:val="21"/>
                <w:highlight w:val="none"/>
              </w:rPr>
              <w:t>元。所有分部分项清单项目综合单价最高限价详见随本比选文件发出的附件。</w:t>
            </w:r>
            <w:r>
              <w:rPr>
                <w:rFonts w:hint="eastAsia" w:ascii="宋体" w:hAnsi="宋体" w:cs="宋体"/>
                <w:bCs/>
                <w:snapToGrid w:val="0"/>
                <w:kern w:val="0"/>
                <w:szCs w:val="21"/>
                <w:highlight w:val="none"/>
              </w:rPr>
              <w:t>各</w:t>
            </w:r>
            <w:r>
              <w:rPr>
                <w:rFonts w:hint="eastAsia" w:ascii="宋体" w:hAnsi="宋体" w:cs="宋体"/>
                <w:szCs w:val="21"/>
                <w:highlight w:val="none"/>
              </w:rPr>
              <w:t>竞选人的竞选总报价和分部分项清单项目综合单价报价均不得超过相应的最高限价</w:t>
            </w:r>
            <w:r>
              <w:rPr>
                <w:rFonts w:hint="eastAsia" w:ascii="宋体" w:hAnsi="宋体" w:cs="宋体"/>
                <w:snapToGrid w:val="0"/>
                <w:kern w:val="0"/>
                <w:szCs w:val="21"/>
                <w:highlight w:val="none"/>
              </w:rPr>
              <w:t>，否则，</w:t>
            </w:r>
            <w:r>
              <w:rPr>
                <w:rFonts w:hint="eastAsia" w:ascii="宋体" w:hAnsi="宋体" w:cs="宋体"/>
                <w:kern w:val="0"/>
                <w:szCs w:val="21"/>
                <w:highlight w:val="none"/>
              </w:rPr>
              <w:t>其竞选文件作否决投标处理</w:t>
            </w:r>
            <w:r>
              <w:rPr>
                <w:rFonts w:hint="eastAsia" w:ascii="宋体" w:hAnsi="宋体" w:cs="宋体"/>
                <w:snapToGrid w:val="0"/>
                <w:kern w:val="0"/>
                <w:szCs w:val="21"/>
                <w:highlight w:val="none"/>
              </w:rPr>
              <w:t>。</w:t>
            </w:r>
            <w:r>
              <w:rPr>
                <w:rFonts w:hint="eastAsia" w:ascii="宋体" w:hAnsi="宋体" w:cs="宋体"/>
                <w:szCs w:val="21"/>
                <w:highlight w:val="none"/>
              </w:rPr>
              <w:t>安全文明施工费必须按比选人给定的金额填报，不得浮动，否则，</w:t>
            </w:r>
            <w:r>
              <w:rPr>
                <w:rFonts w:hint="eastAsia" w:ascii="宋体" w:hAnsi="宋体" w:cs="宋体"/>
                <w:kern w:val="0"/>
                <w:szCs w:val="21"/>
                <w:highlight w:val="none"/>
              </w:rPr>
              <w:t>其竞选文件作否决投标处理</w:t>
            </w:r>
            <w:r>
              <w:rPr>
                <w:rFonts w:hint="eastAsia" w:ascii="宋体" w:hAnsi="宋体" w:cs="宋体"/>
                <w:szCs w:val="21"/>
                <w:highlight w:val="none"/>
              </w:rPr>
              <w:t>。</w:t>
            </w:r>
            <w:r>
              <w:rPr>
                <w:rFonts w:hint="eastAsia" w:ascii="宋体" w:hAnsi="宋体" w:cs="宋体"/>
                <w:snapToGrid w:val="0"/>
                <w:kern w:val="0"/>
                <w:szCs w:val="21"/>
                <w:highlight w:val="none"/>
              </w:rPr>
              <w:t>比选人工程量清单总报价与竞选函中的总报价应一致，若出现不一致时，</w:t>
            </w:r>
            <w:r>
              <w:rPr>
                <w:rFonts w:hint="eastAsia" w:ascii="宋体" w:hAnsi="宋体" w:cs="宋体"/>
                <w:kern w:val="0"/>
                <w:highlight w:val="none"/>
              </w:rPr>
              <w:t>视为对竞争性比选文件不作实质性响应，</w:t>
            </w:r>
            <w:r>
              <w:rPr>
                <w:rFonts w:hint="eastAsia" w:ascii="宋体" w:hAnsi="宋体" w:cs="宋体"/>
                <w:kern w:val="0"/>
                <w:szCs w:val="21"/>
                <w:highlight w:val="none"/>
              </w:rPr>
              <w:t>其竞选文件作否决投标处理</w:t>
            </w:r>
            <w:r>
              <w:rPr>
                <w:rFonts w:hint="eastAsia" w:ascii="宋体" w:hAnsi="宋体" w:cs="宋体"/>
                <w:kern w:val="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3.3.1</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比选申请有效期</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highlight w:val="none"/>
              </w:rPr>
            </w:pPr>
            <w:r>
              <w:rPr>
                <w:rFonts w:hint="eastAsia" w:ascii="宋体" w:hAnsi="宋体" w:cs="宋体"/>
                <w:szCs w:val="21"/>
                <w:highlight w:val="none"/>
                <w:u w:val="single"/>
              </w:rPr>
              <w:t xml:space="preserve">  90 </w:t>
            </w:r>
            <w:r>
              <w:rPr>
                <w:rFonts w:hint="eastAsia" w:ascii="宋体" w:hAnsi="宋体" w:cs="宋体"/>
                <w:szCs w:val="21"/>
                <w:highlight w:val="none"/>
              </w:rPr>
              <w:t>日历天（从提交竞选文件截止日起计算）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3.4.1</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比选保证金</w:t>
            </w:r>
          </w:p>
        </w:tc>
        <w:tc>
          <w:tcPr>
            <w:tcW w:w="66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3" w:line="360" w:lineRule="auto"/>
              <w:ind w:firstLine="422" w:firstLineChars="200"/>
              <w:jc w:val="left"/>
              <w:rPr>
                <w:rFonts w:hint="eastAsia"/>
                <w:kern w:val="0"/>
                <w:szCs w:val="21"/>
                <w:highlight w:val="none"/>
              </w:rPr>
            </w:pPr>
            <w:r>
              <w:rPr>
                <w:rFonts w:hint="eastAsia"/>
                <w:b/>
                <w:bCs/>
                <w:szCs w:val="21"/>
                <w:highlight w:val="none"/>
              </w:rPr>
              <w:t>特别提醒：本次比选为第二次比选，各竞选人应按照本次比选文件规定的时间和金额重新递交比选保证金，不得沿用第一次比选时缴纳的比选保证金。</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1.比选保证金的交纳</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（1）比选保证金的金额：</w:t>
            </w:r>
            <w:r>
              <w:rPr>
                <w:rFonts w:hint="eastAsia" w:ascii="宋体" w:hAnsi="宋体" w:cs="宋体"/>
                <w:b/>
                <w:bCs/>
                <w:szCs w:val="21"/>
                <w:highlight w:val="none"/>
              </w:rPr>
              <w:t>15000元人民币（大写：壹万伍仟元整）</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（2）比选保证金缴纳认定：竞选人应确保比选保证金在比选截止时间前一工作日12时00分前（北京时间，下同）</w:t>
            </w:r>
            <w:r>
              <w:rPr>
                <w:rFonts w:hint="eastAsia" w:ascii="宋体" w:hAnsi="宋体" w:cs="宋体"/>
                <w:kern w:val="1"/>
                <w:szCs w:val="21"/>
                <w:highlight w:val="none"/>
              </w:rPr>
              <w:t>从本单位基本账户转入本项目指定的保证金账户</w:t>
            </w:r>
            <w:r>
              <w:rPr>
                <w:rFonts w:hint="eastAsia" w:ascii="宋体" w:hAnsi="宋体" w:cs="宋体"/>
                <w:szCs w:val="21"/>
                <w:highlight w:val="none"/>
              </w:rPr>
              <w:t>，并经核实其比选保证金进入指定帐户的为有效比选担保；比选保证金在比选截止时间前一工作日</w:t>
            </w:r>
            <w:r>
              <w:rPr>
                <w:rFonts w:hint="eastAsia" w:ascii="宋体" w:hAnsi="宋体" w:cs="宋体"/>
                <w:szCs w:val="21"/>
                <w:highlight w:val="none"/>
                <w:lang w:val="en-US" w:eastAsia="zh-CN"/>
              </w:rPr>
              <w:t>12</w:t>
            </w:r>
            <w:r>
              <w:rPr>
                <w:rFonts w:hint="eastAsia" w:ascii="宋体" w:hAnsi="宋体" w:cs="宋体"/>
                <w:szCs w:val="21"/>
                <w:highlight w:val="none"/>
              </w:rPr>
              <w:t>时00分前未到达指定账户的为无效比选担保 (各竞选人在缴款时须充分考虑银行工作的时间差风险) 。</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（3）比选保证金账户：</w:t>
            </w:r>
          </w:p>
          <w:p>
            <w:pPr>
              <w:spacing w:line="440" w:lineRule="exact"/>
              <w:ind w:firstLine="420" w:firstLineChars="200"/>
              <w:rPr>
                <w:rFonts w:ascii="宋体" w:hAnsi="宋体" w:cs="宋体"/>
                <w:szCs w:val="21"/>
                <w:highlight w:val="none"/>
              </w:rPr>
            </w:pPr>
            <w:r>
              <w:rPr>
                <w:rFonts w:hint="eastAsia" w:ascii="宋体" w:hAnsi="宋体"/>
                <w:highlight w:val="none"/>
              </w:rPr>
              <w:t>户名：四川外国语大学</w:t>
            </w:r>
          </w:p>
          <w:p>
            <w:pPr>
              <w:spacing w:line="440" w:lineRule="exact"/>
              <w:ind w:firstLine="420" w:firstLineChars="200"/>
              <w:rPr>
                <w:rFonts w:ascii="宋体" w:hAnsi="宋体" w:cs="宋体"/>
                <w:szCs w:val="21"/>
                <w:highlight w:val="none"/>
              </w:rPr>
            </w:pPr>
            <w:r>
              <w:rPr>
                <w:rFonts w:hint="eastAsia" w:ascii="宋体" w:hAnsi="宋体"/>
                <w:highlight w:val="none"/>
              </w:rPr>
              <w:t>开户行：工行重庆分行童家桥支行</w:t>
            </w:r>
          </w:p>
          <w:p>
            <w:pPr>
              <w:spacing w:line="440" w:lineRule="exact"/>
              <w:ind w:firstLine="420" w:firstLineChars="200"/>
              <w:rPr>
                <w:rFonts w:ascii="宋体" w:hAnsi="宋体" w:cs="宋体"/>
                <w:szCs w:val="21"/>
                <w:highlight w:val="none"/>
              </w:rPr>
            </w:pPr>
            <w:r>
              <w:rPr>
                <w:rFonts w:hint="eastAsia" w:ascii="宋体" w:hAnsi="宋体"/>
                <w:highlight w:val="none"/>
              </w:rPr>
              <w:t>账号：3100024609026402214</w:t>
            </w:r>
          </w:p>
          <w:p>
            <w:pPr>
              <w:spacing w:line="440" w:lineRule="exact"/>
              <w:ind w:firstLine="420" w:firstLineChars="200"/>
              <w:rPr>
                <w:rFonts w:ascii="宋体" w:hAnsi="宋体" w:cs="宋体"/>
                <w:szCs w:val="21"/>
                <w:highlight w:val="none"/>
              </w:rPr>
            </w:pPr>
            <w:r>
              <w:rPr>
                <w:rFonts w:hint="eastAsia" w:ascii="宋体" w:hAnsi="宋体"/>
                <w:highlight w:val="none"/>
              </w:rPr>
              <w:t>行号：102653001161</w:t>
            </w:r>
          </w:p>
          <w:p>
            <w:pPr>
              <w:spacing w:line="440" w:lineRule="exact"/>
              <w:ind w:firstLine="420" w:firstLineChars="200"/>
              <w:rPr>
                <w:rFonts w:ascii="宋体" w:hAnsi="宋体" w:cs="宋体"/>
                <w:szCs w:val="21"/>
                <w:highlight w:val="none"/>
              </w:rPr>
            </w:pPr>
            <w:r>
              <w:rPr>
                <w:rFonts w:hint="eastAsia" w:ascii="宋体" w:hAnsi="宋体"/>
                <w:highlight w:val="none"/>
              </w:rPr>
              <w:t>组织机构代码：45040170-9</w:t>
            </w:r>
          </w:p>
          <w:p>
            <w:pPr>
              <w:spacing w:line="440" w:lineRule="exact"/>
              <w:ind w:firstLine="420" w:firstLineChars="200"/>
              <w:rPr>
                <w:rFonts w:ascii="宋体" w:hAnsi="宋体" w:cs="宋体"/>
                <w:szCs w:val="21"/>
                <w:highlight w:val="none"/>
              </w:rPr>
            </w:pPr>
            <w:r>
              <w:rPr>
                <w:rFonts w:hint="eastAsia" w:ascii="宋体" w:hAnsi="宋体"/>
                <w:highlight w:val="none"/>
              </w:rPr>
              <w:t>纳税人识别号：125000004504017097</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款项用途请注明：</w:t>
            </w:r>
            <w:r>
              <w:rPr>
                <w:rFonts w:hint="eastAsia" w:ascii="宋体" w:hAnsi="宋体" w:cs="宋体"/>
                <w:szCs w:val="21"/>
                <w:highlight w:val="none"/>
                <w:u w:val="single"/>
              </w:rPr>
              <w:t>工会之家装修工程</w:t>
            </w:r>
            <w:r>
              <w:rPr>
                <w:rFonts w:hint="eastAsia" w:ascii="宋体" w:hAnsi="宋体" w:cs="宋体"/>
                <w:szCs w:val="21"/>
                <w:highlight w:val="none"/>
                <w:u w:val="single"/>
              </w:rPr>
              <w:t>（第二次）</w:t>
            </w:r>
            <w:r>
              <w:rPr>
                <w:rFonts w:hint="eastAsia" w:ascii="宋体" w:hAnsi="宋体" w:cs="宋体"/>
                <w:szCs w:val="21"/>
                <w:highlight w:val="none"/>
              </w:rPr>
              <w:t>比选保证金（可简写）。</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2.比选保证金的退还</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在评选结束宣布中选候选人后，非中选候选人的比选保证金在评选结束后就可退还；未中选的候选人的比选保证金在公示期结束后5个工作日无息退还；中选人的比选保证金在签订施工合同后5个工作日后无息退还。</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3.如有下列情况之一，作否决投标处理：</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（1）竞选文件项目名称与缴纳比选保证金的项目名称不一致的；</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（2）不是从企业基本帐户转出的；</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（3）所携带的银行回单原件无法进行到帐认定的；</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（4）所缴纳的保证金金额与比选文件规定的金额不一致的；</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4.不予退还保证金的情形</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（1）竞选人在规定的比选有效期内撤销或修改其竞选文件；</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（2）中选通知书发出后，中选人无正当理由放弃中选或在规定时间内不与比选人签订合同；</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（3）中选人在收到中选通知书后，无正当理由拒签合同协议书或未按竞选文件规定提交履约担保；</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（4）在签发中选通知书前，竞选人被比选人及监督部门查实具有弄虚作假及围标串标行为；</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（5）中选候选人放弃中选的（不可抗力因素除外）；</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（6）竞争性比选文件规定的其他情形。</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竞选人或中选人因上述原因给比选人造成的损失超过比选保证金数额的，还应对超过部分予以赔偿。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3.5</w:t>
            </w:r>
          </w:p>
        </w:tc>
        <w:tc>
          <w:tcPr>
            <w:tcW w:w="2105" w:type="dxa"/>
            <w:tcBorders>
              <w:top w:val="single" w:color="auto" w:sz="4" w:space="0"/>
              <w:left w:val="single" w:color="auto" w:sz="4" w:space="0"/>
              <w:bottom w:val="single" w:color="auto" w:sz="4" w:space="0"/>
              <w:right w:val="single" w:color="auto" w:sz="4" w:space="0"/>
            </w:tcBorders>
            <w:vAlign w:val="center"/>
          </w:tcPr>
          <w:p>
            <w:pPr>
              <w:pStyle w:val="59"/>
              <w:spacing w:line="360" w:lineRule="auto"/>
              <w:jc w:val="center"/>
              <w:rPr>
                <w:rFonts w:cs="宋体"/>
                <w:sz w:val="21"/>
                <w:highlight w:val="none"/>
              </w:rPr>
            </w:pPr>
            <w:r>
              <w:rPr>
                <w:rFonts w:hint="eastAsia" w:cs="宋体"/>
                <w:sz w:val="21"/>
                <w:highlight w:val="none"/>
              </w:rPr>
              <w:t>资格审查资料</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ind w:firstLine="420" w:firstLineChars="200"/>
              <w:rPr>
                <w:rFonts w:ascii="宋体" w:hAnsi="宋体" w:cs="宋体"/>
                <w:kern w:val="0"/>
                <w:highlight w:val="none"/>
              </w:rPr>
            </w:pPr>
            <w:r>
              <w:rPr>
                <w:rFonts w:hint="eastAsia" w:ascii="宋体" w:hAnsi="宋体" w:cs="宋体"/>
                <w:kern w:val="0"/>
                <w:szCs w:val="21"/>
                <w:highlight w:val="none"/>
              </w:rPr>
              <w:t>本须知第1.4.1项要求提供原件</w:t>
            </w:r>
            <w:r>
              <w:rPr>
                <w:rFonts w:hint="eastAsia" w:ascii="宋体" w:hAnsi="宋体" w:cs="宋体"/>
                <w:snapToGrid w:val="0"/>
                <w:kern w:val="0"/>
                <w:szCs w:val="21"/>
                <w:highlight w:val="none"/>
              </w:rPr>
              <w:t>（除身份证、带二维码的营业执照、带二维码的资质证书、网上</w:t>
            </w:r>
            <w:r>
              <w:rPr>
                <w:rFonts w:hint="eastAsia" w:ascii="宋体" w:hAnsi="宋体" w:cs="宋体"/>
                <w:szCs w:val="21"/>
                <w:highlight w:val="none"/>
              </w:rPr>
              <w:t>截图及</w:t>
            </w:r>
            <w:r>
              <w:rPr>
                <w:rFonts w:hint="eastAsia" w:ascii="宋体" w:hAnsi="宋体" w:cs="宋体"/>
                <w:snapToGrid w:val="0"/>
                <w:kern w:val="0"/>
                <w:szCs w:val="21"/>
                <w:highlight w:val="none"/>
              </w:rPr>
              <w:t>已经提供承诺书原件的以外）</w:t>
            </w:r>
            <w:r>
              <w:rPr>
                <w:rFonts w:hint="eastAsia" w:ascii="宋体" w:hAnsi="宋体" w:cs="宋体"/>
                <w:kern w:val="0"/>
                <w:szCs w:val="21"/>
                <w:highlight w:val="none"/>
              </w:rPr>
              <w:t>至开标现场备查。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3.6</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是否允许递交备选</w:t>
            </w:r>
          </w:p>
          <w:p>
            <w:pPr>
              <w:snapToGrid w:val="0"/>
              <w:spacing w:line="360" w:lineRule="auto"/>
              <w:jc w:val="center"/>
              <w:rPr>
                <w:rFonts w:ascii="宋体" w:hAnsi="宋体" w:cs="宋体"/>
                <w:kern w:val="0"/>
                <w:highlight w:val="none"/>
              </w:rPr>
            </w:pPr>
            <w:r>
              <w:rPr>
                <w:rFonts w:hint="eastAsia" w:ascii="宋体" w:hAnsi="宋体" w:cs="宋体"/>
                <w:kern w:val="0"/>
                <w:highlight w:val="none"/>
              </w:rPr>
              <w:t>比选申请方案</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kern w:val="0"/>
                <w:highlight w:val="none"/>
              </w:rPr>
            </w:pPr>
            <w:r>
              <w:rPr>
                <w:rFonts w:hint="eastAsia" w:ascii="宋体" w:hAnsi="宋体" w:cs="宋体"/>
                <w:kern w:val="0"/>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3.7.3</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签字盖章要求</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highlight w:val="none"/>
              </w:rPr>
            </w:pPr>
            <w:r>
              <w:rPr>
                <w:rFonts w:hint="eastAsia" w:ascii="宋体" w:hAnsi="宋体" w:cs="宋体"/>
                <w:szCs w:val="21"/>
                <w:highlight w:val="none"/>
              </w:rPr>
              <w:t>按本章竞选人须知3.7.3款执行。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3"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3.7.4</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竞选文件的份数</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竞选函部分：一式三份；正本一份，副本二份；</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商务部分：一式三份；正本一份，副本二份；</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资格审查部分：一式三份；正本一份，副本二份；</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技术部分：一式三份；不分正副本。</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电子文档：电子光盘一个（不分正副本）。</w:t>
            </w:r>
            <w:r>
              <w:rPr>
                <w:rFonts w:hint="eastAsia" w:ascii="宋体" w:hAnsi="宋体" w:cs="宋体"/>
                <w:b/>
                <w:bCs/>
                <w:szCs w:val="21"/>
                <w:highlight w:val="none"/>
              </w:rPr>
              <w:t>【光盘中内容为商务部分和资格审查资料全部内容（格式要求：商务部分为EXCEL格式和软件组价版，资格审查资料为Word格式）。光盘须贴上标签，标签上注明工程名称、竞选人名称并加盖竞选人单位公章。】</w:t>
            </w:r>
          </w:p>
          <w:p>
            <w:pPr>
              <w:snapToGrid w:val="0"/>
              <w:spacing w:line="360" w:lineRule="auto"/>
              <w:ind w:firstLine="420" w:firstLineChars="200"/>
              <w:rPr>
                <w:rFonts w:ascii="宋体" w:hAnsi="宋体" w:cs="宋体"/>
                <w:highlight w:val="none"/>
              </w:rPr>
            </w:pPr>
            <w:r>
              <w:rPr>
                <w:rFonts w:hint="eastAsia" w:ascii="宋体" w:hAnsi="宋体" w:cs="宋体"/>
                <w:szCs w:val="21"/>
                <w:highlight w:val="none"/>
              </w:rPr>
              <w:t>注：中选人在领取中选通知书时还应提供比选人所需文件的套数，保证补充提交的竞选文件与比选时一致，否则按提供虚假竞选文件资料情形处理。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3.7.5</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格式要求</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1、竞选人应将竞选函部分、商务部分、资格审查资料、技术部分各自分别装订成册。</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2、装订</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（1）竞选函部分的装订要求</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应按照第八章规定格式装订成册，并应编制目录，并从目录开始逐页编制页码。</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（2）商务部分的装订要求</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应按照第八章规定格式装订成册，并应编制目录。</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（3）资格审查资料的装订要求</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应按照第八章规定格式装订成册，并应编制目录，并从目录开始逐页编制页码。</w:t>
            </w:r>
          </w:p>
          <w:p>
            <w:pPr>
              <w:numPr>
                <w:ilvl w:val="0"/>
                <w:numId w:val="5"/>
              </w:numPr>
              <w:snapToGrid w:val="0"/>
              <w:spacing w:line="360" w:lineRule="auto"/>
              <w:ind w:firstLine="318"/>
              <w:rPr>
                <w:rFonts w:ascii="宋体" w:hAnsi="宋体" w:cs="宋体"/>
                <w:szCs w:val="21"/>
                <w:highlight w:val="none"/>
              </w:rPr>
            </w:pPr>
            <w:r>
              <w:rPr>
                <w:rFonts w:hint="eastAsia" w:ascii="宋体" w:hAnsi="宋体" w:cs="宋体"/>
                <w:szCs w:val="21"/>
                <w:highlight w:val="none"/>
              </w:rPr>
              <w:t>技术部分的装订要求</w:t>
            </w:r>
          </w:p>
          <w:p>
            <w:pPr>
              <w:snapToGrid w:val="0"/>
              <w:spacing w:line="360" w:lineRule="auto"/>
              <w:ind w:firstLine="420" w:firstLineChars="200"/>
              <w:rPr>
                <w:rFonts w:ascii="宋体" w:hAnsi="宋体" w:cs="宋体"/>
                <w:szCs w:val="21"/>
                <w:highlight w:val="none"/>
              </w:rPr>
            </w:pPr>
            <w:bookmarkStart w:id="100" w:name="OLE_LINK8"/>
            <w:r>
              <w:rPr>
                <w:rFonts w:hint="eastAsia" w:ascii="宋体" w:hAnsi="宋体" w:cs="宋体"/>
                <w:szCs w:val="21"/>
                <w:highlight w:val="none"/>
              </w:rPr>
              <w:t>技术部分</w:t>
            </w:r>
            <w:bookmarkEnd w:id="100"/>
            <w:r>
              <w:rPr>
                <w:rFonts w:hint="eastAsia" w:ascii="宋体" w:hAnsi="宋体" w:cs="宋体"/>
                <w:szCs w:val="21"/>
                <w:highlight w:val="none"/>
              </w:rPr>
              <w:t>采用暗标评审。技术面页使用A4厚型白纸面页，封面用初号仿宋横向居中标明“技术部分”（不含引号）在页面右下角加盖竞选人单位公章后折叠成腰为8.5cm左右的等腰直角三角形密封，封底用A4白页纸，面页及整个技术部分均不得显示与竞选人企业有关的任何信息或明显标志；装订用白色棉线左侧装订（三孔眼）；不得使用塑料夹条、薄膜外皮等饰物或特别标（注）记；封面、封底不得明订明线。装订中不得有重页、漏页、倒页、残页、空白页（封底除外），章节不得有缺少或重复。违反上述任何一项，其技术部分得零分。</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技术部分文字部分纸张采用A4白纸，四号仿宋字体,字体不能加粗；图表可采用A4或A3图幅；图表内的字号大小不限；文字、图表不得使用彩色、底色和不得编制页码、页眉和页脚。违反上述任何一项，其技术部分得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4.1.1</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竞选文件的密封</w:t>
            </w:r>
          </w:p>
        </w:tc>
        <w:tc>
          <w:tcPr>
            <w:tcW w:w="6670" w:type="dxa"/>
            <w:tcBorders>
              <w:top w:val="single" w:color="auto" w:sz="4" w:space="0"/>
              <w:left w:val="single" w:color="auto" w:sz="4" w:space="0"/>
              <w:bottom w:val="single" w:color="auto" w:sz="4" w:space="0"/>
              <w:right w:val="single" w:color="auto" w:sz="4" w:space="0"/>
            </w:tcBorders>
            <w:vAlign w:val="center"/>
          </w:tcPr>
          <w:p>
            <w:pPr>
              <w:pStyle w:val="59"/>
              <w:snapToGrid w:val="0"/>
              <w:spacing w:line="440" w:lineRule="exact"/>
              <w:ind w:firstLine="420" w:firstLineChars="200"/>
              <w:jc w:val="both"/>
              <w:rPr>
                <w:rFonts w:cs="宋体"/>
                <w:kern w:val="2"/>
                <w:sz w:val="21"/>
                <w:szCs w:val="21"/>
                <w:highlight w:val="none"/>
              </w:rPr>
            </w:pPr>
            <w:r>
              <w:rPr>
                <w:rFonts w:hint="eastAsia" w:cs="宋体"/>
                <w:kern w:val="2"/>
                <w:sz w:val="21"/>
                <w:szCs w:val="21"/>
                <w:highlight w:val="none"/>
              </w:rPr>
              <w:t>1.竞选文件袋使用 “投标函部分”袋、“商务部分”袋、“资格审查资料”袋、“技术部分”袋以及“投标文件”大袋。</w:t>
            </w:r>
          </w:p>
          <w:p>
            <w:pPr>
              <w:pStyle w:val="59"/>
              <w:snapToGrid w:val="0"/>
              <w:spacing w:line="440" w:lineRule="exact"/>
              <w:ind w:firstLine="420" w:firstLineChars="200"/>
              <w:jc w:val="both"/>
              <w:rPr>
                <w:rFonts w:cs="宋体"/>
                <w:kern w:val="2"/>
                <w:sz w:val="21"/>
                <w:szCs w:val="21"/>
                <w:highlight w:val="none"/>
              </w:rPr>
            </w:pPr>
            <w:r>
              <w:rPr>
                <w:rFonts w:hint="eastAsia" w:cs="宋体"/>
                <w:kern w:val="2"/>
                <w:sz w:val="21"/>
                <w:szCs w:val="21"/>
                <w:highlight w:val="none"/>
              </w:rPr>
              <w:t>2.竞选函部分及电子文档装入“投标函部分”袋中，密封并在袋上加盖竞选人单位公章。</w:t>
            </w:r>
          </w:p>
          <w:p>
            <w:pPr>
              <w:pStyle w:val="59"/>
              <w:snapToGrid w:val="0"/>
              <w:spacing w:line="440" w:lineRule="exact"/>
              <w:ind w:firstLine="420" w:firstLineChars="200"/>
              <w:jc w:val="both"/>
              <w:rPr>
                <w:rFonts w:cs="宋体"/>
                <w:kern w:val="2"/>
                <w:sz w:val="21"/>
                <w:szCs w:val="21"/>
                <w:highlight w:val="none"/>
              </w:rPr>
            </w:pPr>
            <w:r>
              <w:rPr>
                <w:rFonts w:hint="eastAsia" w:cs="宋体"/>
                <w:kern w:val="2"/>
                <w:sz w:val="21"/>
                <w:szCs w:val="21"/>
                <w:highlight w:val="none"/>
              </w:rPr>
              <w:t>3.商务部分装入“商务部分”袋中，密封并在袋上加盖竞选人单位公章。</w:t>
            </w:r>
          </w:p>
          <w:p>
            <w:pPr>
              <w:pStyle w:val="59"/>
              <w:snapToGrid w:val="0"/>
              <w:spacing w:line="440" w:lineRule="exact"/>
              <w:ind w:firstLine="420" w:firstLineChars="200"/>
              <w:jc w:val="both"/>
              <w:rPr>
                <w:rFonts w:cs="宋体"/>
                <w:kern w:val="2"/>
                <w:sz w:val="21"/>
                <w:szCs w:val="21"/>
                <w:highlight w:val="none"/>
              </w:rPr>
            </w:pPr>
            <w:r>
              <w:rPr>
                <w:rFonts w:hint="eastAsia" w:cs="宋体"/>
                <w:kern w:val="2"/>
                <w:sz w:val="21"/>
                <w:szCs w:val="21"/>
                <w:highlight w:val="none"/>
              </w:rPr>
              <w:t>4.技术部分装入“技术部分”袋，密封不加盖任何印章。</w:t>
            </w:r>
          </w:p>
          <w:p>
            <w:pPr>
              <w:pStyle w:val="59"/>
              <w:snapToGrid w:val="0"/>
              <w:spacing w:line="440" w:lineRule="exact"/>
              <w:ind w:firstLine="420" w:firstLineChars="200"/>
              <w:jc w:val="both"/>
              <w:rPr>
                <w:rFonts w:cs="宋体"/>
                <w:kern w:val="2"/>
                <w:sz w:val="21"/>
                <w:szCs w:val="21"/>
                <w:highlight w:val="none"/>
              </w:rPr>
            </w:pPr>
            <w:r>
              <w:rPr>
                <w:rFonts w:hint="eastAsia" w:cs="宋体"/>
                <w:kern w:val="2"/>
                <w:sz w:val="21"/>
                <w:szCs w:val="21"/>
                <w:highlight w:val="none"/>
              </w:rPr>
              <w:t>5.“竞选函部分”、“商务部分”及“技术部分”小袋装入“投标文件”大袋中，密封并在大袋上加盖竞选人单位公章，同时“投标文件”大袋应按本表第4.1.2项的规定写明相应内容。</w:t>
            </w:r>
          </w:p>
          <w:p>
            <w:pPr>
              <w:pStyle w:val="59"/>
              <w:snapToGrid w:val="0"/>
              <w:spacing w:line="440" w:lineRule="exact"/>
              <w:ind w:firstLine="420" w:firstLineChars="200"/>
              <w:jc w:val="both"/>
              <w:rPr>
                <w:rFonts w:cs="宋体"/>
                <w:kern w:val="2"/>
                <w:sz w:val="21"/>
                <w:szCs w:val="21"/>
                <w:highlight w:val="none"/>
              </w:rPr>
            </w:pPr>
            <w:r>
              <w:rPr>
                <w:rFonts w:hint="eastAsia" w:cs="宋体"/>
                <w:kern w:val="2"/>
                <w:sz w:val="21"/>
                <w:szCs w:val="21"/>
                <w:highlight w:val="none"/>
              </w:rPr>
              <w:t>6.“资格审查资料”单独封装，密封并在袋上加盖竞选人单位公章，同时应按本表第4.1.2项的规定写明相应内容。</w:t>
            </w:r>
          </w:p>
          <w:p>
            <w:pPr>
              <w:pStyle w:val="59"/>
              <w:snapToGrid w:val="0"/>
              <w:spacing w:line="440" w:lineRule="exact"/>
              <w:ind w:firstLine="420" w:firstLineChars="200"/>
              <w:jc w:val="both"/>
              <w:rPr>
                <w:rFonts w:cs="宋体"/>
                <w:kern w:val="2"/>
                <w:sz w:val="21"/>
                <w:szCs w:val="21"/>
                <w:highlight w:val="none"/>
              </w:rPr>
            </w:pPr>
            <w:r>
              <w:rPr>
                <w:rFonts w:hint="eastAsia" w:cs="宋体"/>
                <w:kern w:val="2"/>
                <w:sz w:val="21"/>
                <w:szCs w:val="21"/>
                <w:highlight w:val="none"/>
              </w:rPr>
              <w:t>7.如果“资格审查资料”袋、“投标文件”大袋未按上述规定封装，比选人或比选代理机构应当拒绝接收；“竞选函部分”、“商务部分”、“技术部分”等小袋仅作分装使用，不作为判定密封合格的标准</w:t>
            </w:r>
            <w:r>
              <w:rPr>
                <w:rFonts w:hint="eastAsia" w:cs="宋体"/>
                <w:b/>
                <w:bCs/>
                <w:kern w:val="2"/>
                <w:sz w:val="21"/>
                <w:szCs w:val="21"/>
                <w:highlight w:val="none"/>
              </w:rPr>
              <w:t>。</w:t>
            </w:r>
          </w:p>
          <w:p>
            <w:pPr>
              <w:pStyle w:val="59"/>
              <w:snapToGrid w:val="0"/>
              <w:spacing w:line="440" w:lineRule="exact"/>
              <w:ind w:firstLine="422" w:firstLineChars="200"/>
              <w:jc w:val="both"/>
              <w:rPr>
                <w:rFonts w:cs="宋体"/>
                <w:kern w:val="2"/>
                <w:sz w:val="21"/>
                <w:szCs w:val="21"/>
                <w:highlight w:val="none"/>
              </w:rPr>
            </w:pPr>
            <w:r>
              <w:rPr>
                <w:rFonts w:hint="eastAsia" w:cs="宋体"/>
                <w:b/>
                <w:bCs/>
                <w:kern w:val="2"/>
                <w:sz w:val="21"/>
                <w:szCs w:val="21"/>
                <w:highlight w:val="none"/>
              </w:rPr>
              <w:t>注：如因比选申请资料较多，无法装入一袋的，可以装成两袋或更多，但必须符合上述各相应资料袋的封装要求。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4.1.2</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封套上写明</w:t>
            </w:r>
          </w:p>
        </w:tc>
        <w:tc>
          <w:tcPr>
            <w:tcW w:w="66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168" w:firstLineChars="80"/>
              <w:jc w:val="left"/>
              <w:rPr>
                <w:rFonts w:ascii="宋体" w:hAnsi="宋体" w:cs="宋体"/>
                <w:highlight w:val="none"/>
              </w:rPr>
            </w:pPr>
            <w:r>
              <w:rPr>
                <w:rFonts w:hint="eastAsia" w:ascii="宋体" w:hAnsi="宋体" w:cs="宋体"/>
                <w:highlight w:val="none"/>
              </w:rPr>
              <w:t>应在“投标文件”大袋和“资格审查资料”袋封套上写明如下内容：</w:t>
            </w:r>
          </w:p>
          <w:p>
            <w:pPr>
              <w:snapToGrid w:val="0"/>
              <w:spacing w:line="360" w:lineRule="auto"/>
              <w:ind w:firstLine="168" w:firstLineChars="80"/>
              <w:rPr>
                <w:rFonts w:ascii="宋体" w:hAnsi="宋体" w:cs="宋体"/>
                <w:kern w:val="0"/>
                <w:szCs w:val="21"/>
                <w:highlight w:val="none"/>
                <w:u w:val="single"/>
              </w:rPr>
            </w:pPr>
            <w:r>
              <w:rPr>
                <w:rFonts w:hint="eastAsia" w:ascii="宋体" w:hAnsi="宋体" w:cs="宋体"/>
                <w:szCs w:val="21"/>
                <w:highlight w:val="none"/>
              </w:rPr>
              <w:t>比选人的地址：</w:t>
            </w:r>
            <w:r>
              <w:rPr>
                <w:rFonts w:hint="eastAsia" w:cs="宋体"/>
                <w:szCs w:val="21"/>
                <w:highlight w:val="none"/>
                <w:u w:val="single"/>
              </w:rPr>
              <w:t xml:space="preserve">           　      　　　   </w:t>
            </w:r>
          </w:p>
          <w:p>
            <w:pPr>
              <w:pStyle w:val="59"/>
              <w:snapToGrid w:val="0"/>
              <w:spacing w:line="360" w:lineRule="auto"/>
              <w:ind w:firstLine="168" w:firstLineChars="80"/>
              <w:rPr>
                <w:rFonts w:cs="宋体"/>
                <w:sz w:val="21"/>
                <w:szCs w:val="21"/>
                <w:highlight w:val="none"/>
                <w:u w:val="single"/>
              </w:rPr>
            </w:pPr>
            <w:r>
              <w:rPr>
                <w:rFonts w:hint="eastAsia" w:cs="宋体"/>
                <w:sz w:val="21"/>
                <w:szCs w:val="21"/>
                <w:highlight w:val="none"/>
              </w:rPr>
              <w:t>比选人名称:</w:t>
            </w:r>
            <w:r>
              <w:rPr>
                <w:rFonts w:hint="eastAsia" w:cs="宋体"/>
                <w:sz w:val="21"/>
                <w:szCs w:val="21"/>
                <w:highlight w:val="none"/>
                <w:u w:val="single"/>
              </w:rPr>
              <w:t xml:space="preserve">           　      　　　      </w:t>
            </w:r>
          </w:p>
          <w:p>
            <w:pPr>
              <w:snapToGrid w:val="0"/>
              <w:spacing w:line="360" w:lineRule="auto"/>
              <w:ind w:firstLine="168" w:firstLineChars="80"/>
              <w:rPr>
                <w:rFonts w:ascii="宋体" w:hAnsi="宋体" w:cs="宋体"/>
                <w:kern w:val="0"/>
                <w:highlight w:val="none"/>
                <w:u w:val="single"/>
              </w:rPr>
            </w:pPr>
            <w:r>
              <w:rPr>
                <w:rFonts w:hint="eastAsia" w:ascii="宋体" w:hAnsi="宋体" w:cs="宋体"/>
                <w:szCs w:val="21"/>
                <w:highlight w:val="none"/>
              </w:rPr>
              <w:t>竞选人名称：</w:t>
            </w:r>
            <w:r>
              <w:rPr>
                <w:rFonts w:hint="eastAsia" w:ascii="宋体" w:hAnsi="宋体" w:cs="宋体"/>
                <w:szCs w:val="21"/>
                <w:highlight w:val="none"/>
                <w:u w:val="single"/>
              </w:rPr>
              <w:t xml:space="preserve">　                            </w:t>
            </w:r>
          </w:p>
          <w:p>
            <w:pPr>
              <w:snapToGrid w:val="0"/>
              <w:spacing w:line="360" w:lineRule="auto"/>
              <w:ind w:firstLine="168" w:firstLineChars="80"/>
              <w:rPr>
                <w:rFonts w:ascii="宋体" w:hAnsi="宋体" w:cs="宋体"/>
                <w:kern w:val="0"/>
                <w:highlight w:val="none"/>
              </w:rPr>
            </w:pPr>
            <w:r>
              <w:rPr>
                <w:rFonts w:hint="eastAsia" w:ascii="宋体" w:hAnsi="宋体" w:cs="宋体"/>
                <w:kern w:val="0"/>
                <w:highlight w:val="none"/>
                <w:u w:val="single"/>
              </w:rPr>
              <w:t xml:space="preserve">                     （项目名称）</w:t>
            </w:r>
            <w:r>
              <w:rPr>
                <w:rFonts w:hint="eastAsia" w:ascii="宋体" w:hAnsi="宋体" w:cs="宋体"/>
                <w:kern w:val="0"/>
                <w:highlight w:val="none"/>
              </w:rPr>
              <w:t>竞选文件</w:t>
            </w:r>
          </w:p>
          <w:p>
            <w:pPr>
              <w:snapToGrid w:val="0"/>
              <w:spacing w:line="360" w:lineRule="auto"/>
              <w:ind w:firstLine="168" w:firstLineChars="80"/>
              <w:rPr>
                <w:rFonts w:ascii="宋体" w:hAnsi="宋体" w:cs="宋体"/>
                <w:szCs w:val="21"/>
                <w:highlight w:val="none"/>
              </w:rPr>
            </w:pPr>
            <w:r>
              <w:rPr>
                <w:rFonts w:hint="eastAsia" w:ascii="宋体" w:hAnsi="宋体" w:cs="宋体"/>
                <w:kern w:val="0"/>
                <w:highlight w:val="none"/>
              </w:rPr>
              <w:t>在</w:t>
            </w:r>
            <w:r>
              <w:rPr>
                <w:rFonts w:hint="eastAsia" w:ascii="宋体" w:hAnsi="宋体" w:cs="宋体"/>
                <w:kern w:val="0"/>
                <w:highlight w:val="none"/>
                <w:u w:val="single"/>
              </w:rPr>
              <w:t xml:space="preserve">   </w:t>
            </w:r>
            <w:r>
              <w:rPr>
                <w:rFonts w:hint="eastAsia" w:ascii="宋体" w:hAnsi="宋体" w:cs="宋体"/>
                <w:kern w:val="0"/>
                <w:highlight w:val="none"/>
              </w:rPr>
              <w:t>年</w:t>
            </w:r>
            <w:r>
              <w:rPr>
                <w:rFonts w:hint="eastAsia" w:ascii="宋体" w:hAnsi="宋体" w:cs="宋体"/>
                <w:kern w:val="0"/>
                <w:highlight w:val="none"/>
                <w:u w:val="single"/>
              </w:rPr>
              <w:t xml:space="preserve">   </w:t>
            </w:r>
            <w:r>
              <w:rPr>
                <w:rFonts w:hint="eastAsia" w:ascii="宋体" w:hAnsi="宋体" w:cs="宋体"/>
                <w:kern w:val="0"/>
                <w:highlight w:val="none"/>
              </w:rPr>
              <w:t>月</w:t>
            </w:r>
            <w:r>
              <w:rPr>
                <w:rFonts w:hint="eastAsia" w:ascii="宋体" w:hAnsi="宋体" w:cs="宋体"/>
                <w:kern w:val="0"/>
                <w:highlight w:val="none"/>
                <w:u w:val="single"/>
              </w:rPr>
              <w:t xml:space="preserve">   </w:t>
            </w:r>
            <w:r>
              <w:rPr>
                <w:rFonts w:hint="eastAsia" w:ascii="宋体" w:hAnsi="宋体" w:cs="宋体"/>
                <w:kern w:val="0"/>
                <w:highlight w:val="none"/>
              </w:rPr>
              <w:t>日</w:t>
            </w:r>
            <w:r>
              <w:rPr>
                <w:rFonts w:hint="eastAsia" w:ascii="宋体" w:hAnsi="宋体" w:cs="宋体"/>
                <w:kern w:val="0"/>
                <w:highlight w:val="none"/>
                <w:u w:val="single"/>
              </w:rPr>
              <w:t xml:space="preserve">   </w:t>
            </w:r>
            <w:r>
              <w:rPr>
                <w:rFonts w:hint="eastAsia" w:ascii="宋体" w:hAnsi="宋体" w:cs="宋体"/>
                <w:kern w:val="0"/>
                <w:highlight w:val="none"/>
              </w:rPr>
              <w:t>时</w:t>
            </w:r>
            <w:r>
              <w:rPr>
                <w:rFonts w:hint="eastAsia" w:ascii="宋体" w:hAnsi="宋体" w:cs="宋体"/>
                <w:kern w:val="0"/>
                <w:highlight w:val="none"/>
                <w:u w:val="single"/>
              </w:rPr>
              <w:t xml:space="preserve">   </w:t>
            </w:r>
            <w:r>
              <w:rPr>
                <w:rFonts w:hint="eastAsia" w:ascii="宋体" w:hAnsi="宋体" w:cs="宋体"/>
                <w:kern w:val="0"/>
                <w:highlight w:val="none"/>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4.2.2</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cs="宋体"/>
                <w:kern w:val="0"/>
                <w:highlight w:val="none"/>
              </w:rPr>
            </w:pPr>
            <w:r>
              <w:rPr>
                <w:rFonts w:hint="eastAsia" w:ascii="宋体" w:hAnsi="宋体" w:cs="宋体"/>
                <w:kern w:val="0"/>
                <w:highlight w:val="none"/>
              </w:rPr>
              <w:t>递交竞选文件地点</w:t>
            </w:r>
          </w:p>
        </w:tc>
        <w:tc>
          <w:tcPr>
            <w:tcW w:w="6670" w:type="dxa"/>
            <w:tcBorders>
              <w:top w:val="single" w:color="auto" w:sz="4" w:space="0"/>
              <w:left w:val="single" w:color="auto" w:sz="4" w:space="0"/>
              <w:bottom w:val="single" w:color="auto" w:sz="4" w:space="0"/>
              <w:right w:val="single" w:color="auto" w:sz="4" w:space="0"/>
            </w:tcBorders>
            <w:vAlign w:val="center"/>
          </w:tcPr>
          <w:p>
            <w:pPr>
              <w:pStyle w:val="59"/>
              <w:spacing w:line="440" w:lineRule="exact"/>
              <w:ind w:firstLine="178" w:firstLineChars="85"/>
              <w:jc w:val="both"/>
              <w:rPr>
                <w:rFonts w:cs="宋体"/>
                <w:sz w:val="21"/>
                <w:highlight w:val="none"/>
              </w:rPr>
            </w:pPr>
            <w:r>
              <w:rPr>
                <w:rFonts w:hint="eastAsia" w:cs="宋体"/>
                <w:sz w:val="21"/>
                <w:szCs w:val="24"/>
                <w:highlight w:val="none"/>
              </w:rPr>
              <w:t>四川外国语大学招投标会议室(资产楼三楼)。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4.2.3</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是否退还比选文件</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kern w:val="0"/>
                <w:highlight w:val="none"/>
              </w:rPr>
            </w:pPr>
            <w:r>
              <w:rPr>
                <w:rFonts w:hint="eastAsia" w:ascii="宋体" w:hAnsi="宋体" w:cs="宋体"/>
                <w:kern w:val="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6"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5.1</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开标时间和地点</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kern w:val="0"/>
                <w:highlight w:val="none"/>
              </w:rPr>
            </w:pPr>
            <w:r>
              <w:rPr>
                <w:rFonts w:hint="eastAsia" w:ascii="宋体" w:hAnsi="宋体" w:cs="宋体"/>
                <w:kern w:val="0"/>
                <w:highlight w:val="none"/>
              </w:rPr>
              <w:t>开标时间：同比选截止时间。</w:t>
            </w:r>
          </w:p>
          <w:p>
            <w:pPr>
              <w:snapToGrid w:val="0"/>
              <w:spacing w:line="360" w:lineRule="auto"/>
              <w:rPr>
                <w:rFonts w:ascii="宋体" w:hAnsi="宋体" w:cs="宋体"/>
                <w:kern w:val="0"/>
                <w:highlight w:val="none"/>
                <w:u w:val="single"/>
              </w:rPr>
            </w:pPr>
            <w:r>
              <w:rPr>
                <w:rFonts w:hint="eastAsia" w:ascii="宋体" w:hAnsi="宋体" w:cs="宋体"/>
                <w:kern w:val="0"/>
                <w:highlight w:val="none"/>
              </w:rPr>
              <w:t>开标地点：四川外国语大学招投标会议室(资产楼三楼)。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highlight w:val="none"/>
              </w:rPr>
            </w:pPr>
            <w:r>
              <w:rPr>
                <w:rFonts w:hint="eastAsia" w:ascii="宋体" w:hAnsi="宋体" w:cs="宋体"/>
                <w:kern w:val="0"/>
                <w:highlight w:val="none"/>
              </w:rPr>
              <w:t>5.2</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highlight w:val="none"/>
              </w:rPr>
            </w:pPr>
            <w:r>
              <w:rPr>
                <w:rFonts w:hint="eastAsia" w:ascii="宋体" w:hAnsi="宋体" w:cs="宋体"/>
                <w:kern w:val="0"/>
                <w:highlight w:val="none"/>
              </w:rPr>
              <w:t>开标程序</w:t>
            </w:r>
          </w:p>
        </w:tc>
        <w:tc>
          <w:tcPr>
            <w:tcW w:w="66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主持人按下列程序进行开标：</w:t>
            </w:r>
          </w:p>
          <w:p>
            <w:pPr>
              <w:autoSpaceDE w:val="0"/>
              <w:autoSpaceDN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 宣布开标纪律；</w:t>
            </w:r>
          </w:p>
          <w:p>
            <w:pPr>
              <w:autoSpaceDE w:val="0"/>
              <w:autoSpaceDN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 宣布开标人、唱标人、记录人、监标人等有关人员姓名；</w:t>
            </w:r>
          </w:p>
          <w:p>
            <w:pPr>
              <w:autoSpaceDE w:val="0"/>
              <w:autoSpaceDN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3. 公布在比选截止时间前递交竞选文件的竞选人名称，并点名确认竞选人是否派人到场；</w:t>
            </w:r>
          </w:p>
          <w:p>
            <w:pPr>
              <w:autoSpaceDE w:val="0"/>
              <w:autoSpaceDN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4. 开标现场核验参加开标会议的竞选人的法定代表人或委托代理人本人身份证（原件），核验被委托代理人的授权委托书（原件），以确认其身份合法有效。委托代理人须提供2018年8月-2019年1月养老保险证明，在开标会现场核验养老保险证明原件并收取加盖竞选人单位公章的复印件。竞选人未派代表参加开标会的或经核验身份材料不合格的或中途离场的，视为默认开标结果且无异议权。</w:t>
            </w:r>
          </w:p>
          <w:p>
            <w:pPr>
              <w:autoSpaceDE w:val="0"/>
              <w:autoSpaceDN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5. 核验比选保证金缴纳情况，未按</w:t>
            </w:r>
            <w:r>
              <w:rPr>
                <w:rFonts w:hint="eastAsia" w:ascii="宋体" w:hAnsi="宋体" w:cs="宋体"/>
                <w:snapToGrid w:val="0"/>
                <w:szCs w:val="21"/>
                <w:highlight w:val="none"/>
              </w:rPr>
              <w:t>照竞争性比选文件第3.4.1款缴纳比选保证金的，当场退还其竞选文件。</w:t>
            </w:r>
          </w:p>
          <w:p>
            <w:pPr>
              <w:snapToGrid w:val="0"/>
              <w:spacing w:line="360" w:lineRule="auto"/>
              <w:ind w:left="44" w:leftChars="21" w:firstLine="420" w:firstLineChars="200"/>
              <w:rPr>
                <w:rFonts w:ascii="宋体" w:hAnsi="宋体" w:cs="宋体"/>
                <w:snapToGrid w:val="0"/>
                <w:kern w:val="0"/>
                <w:szCs w:val="21"/>
                <w:highlight w:val="none"/>
              </w:rPr>
            </w:pPr>
            <w:r>
              <w:rPr>
                <w:rFonts w:hint="eastAsia" w:ascii="宋体" w:hAnsi="宋体" w:cs="宋体"/>
                <w:szCs w:val="21"/>
                <w:highlight w:val="none"/>
              </w:rPr>
              <w:t>6. 密封情况检查：</w:t>
            </w:r>
            <w:r>
              <w:rPr>
                <w:rFonts w:hint="eastAsia" w:ascii="宋体" w:hAnsi="宋体" w:cs="宋体"/>
                <w:snapToGrid w:val="0"/>
                <w:kern w:val="0"/>
                <w:szCs w:val="21"/>
                <w:highlight w:val="none"/>
              </w:rPr>
              <w:t>竞选人或者其推选的代表检查竞选文件的密封情况。</w:t>
            </w:r>
          </w:p>
          <w:p>
            <w:pPr>
              <w:snapToGrid w:val="0"/>
              <w:spacing w:line="360" w:lineRule="auto"/>
              <w:ind w:left="44" w:leftChars="21" w:firstLine="420" w:firstLineChars="200"/>
              <w:rPr>
                <w:rFonts w:ascii="宋体" w:hAnsi="宋体" w:cs="宋体"/>
                <w:szCs w:val="21"/>
                <w:highlight w:val="none"/>
              </w:rPr>
            </w:pPr>
            <w:r>
              <w:rPr>
                <w:rFonts w:hint="eastAsia" w:ascii="宋体" w:hAnsi="宋体" w:cs="宋体"/>
                <w:szCs w:val="21"/>
                <w:highlight w:val="none"/>
              </w:rPr>
              <w:t>7. 公布最高限价；</w:t>
            </w:r>
          </w:p>
          <w:p>
            <w:pPr>
              <w:snapToGrid w:val="0"/>
              <w:spacing w:line="360" w:lineRule="auto"/>
              <w:ind w:left="44" w:leftChars="21" w:firstLine="420" w:firstLineChars="200"/>
              <w:rPr>
                <w:rFonts w:ascii="宋体" w:hAnsi="宋体" w:cs="宋体"/>
                <w:szCs w:val="21"/>
                <w:highlight w:val="none"/>
              </w:rPr>
            </w:pPr>
            <w:r>
              <w:rPr>
                <w:rFonts w:hint="eastAsia" w:ascii="宋体" w:hAnsi="宋体" w:cs="宋体"/>
                <w:szCs w:val="21"/>
                <w:highlight w:val="none"/>
              </w:rPr>
              <w:t>8. 开启竞选文件顺序：随机开启；</w:t>
            </w:r>
          </w:p>
          <w:p>
            <w:pPr>
              <w:snapToGrid w:val="0"/>
              <w:spacing w:line="360" w:lineRule="auto"/>
              <w:ind w:left="44" w:leftChars="21" w:firstLine="420" w:firstLineChars="200"/>
              <w:rPr>
                <w:rFonts w:ascii="宋体" w:hAnsi="宋体" w:cs="宋体"/>
                <w:szCs w:val="21"/>
                <w:highlight w:val="none"/>
              </w:rPr>
            </w:pPr>
            <w:r>
              <w:rPr>
                <w:rFonts w:hint="eastAsia" w:ascii="宋体" w:hAnsi="宋体" w:cs="宋体"/>
                <w:szCs w:val="21"/>
                <w:highlight w:val="none"/>
              </w:rPr>
              <w:t xml:space="preserve">9. </w:t>
            </w:r>
            <w:r>
              <w:rPr>
                <w:rFonts w:hint="eastAsia" w:ascii="宋体" w:hAnsi="宋体" w:cs="宋体"/>
                <w:kern w:val="0"/>
                <w:szCs w:val="21"/>
                <w:highlight w:val="none"/>
              </w:rPr>
              <w:t>按照宣布的开标顺序当众开标，开启资格审查资料袋、投标文件大袋及投标函部分袋、商务部分袋及技术部分袋，公布竞选人名称、竞选总报价、质量目标、工期及其他内容，并记录在案</w:t>
            </w:r>
            <w:r>
              <w:rPr>
                <w:rFonts w:hint="eastAsia" w:ascii="宋体" w:hAnsi="宋体" w:cs="宋体"/>
                <w:szCs w:val="21"/>
                <w:highlight w:val="none"/>
              </w:rPr>
              <w:t>；</w:t>
            </w:r>
          </w:p>
          <w:p>
            <w:pPr>
              <w:autoSpaceDE w:val="0"/>
              <w:autoSpaceDN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10. 竞选人代表、比选人代表、监标人、记录人等有关人员在开标记录上签字确认；</w:t>
            </w:r>
          </w:p>
          <w:p>
            <w:pPr>
              <w:autoSpaceDE w:val="0"/>
              <w:autoSpaceDN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11. 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6.1.1</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评标委员会的组建</w:t>
            </w:r>
          </w:p>
        </w:tc>
        <w:tc>
          <w:tcPr>
            <w:tcW w:w="66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20" w:lineRule="exact"/>
              <w:jc w:val="left"/>
              <w:rPr>
                <w:rFonts w:ascii="宋体" w:hAnsi="宋体" w:cs="宋体"/>
                <w:kern w:val="0"/>
                <w:highlight w:val="none"/>
              </w:rPr>
            </w:pPr>
            <w:r>
              <w:rPr>
                <w:rFonts w:hint="eastAsia" w:ascii="宋体" w:hAnsi="宋体" w:cs="宋体"/>
                <w:kern w:val="0"/>
                <w:szCs w:val="21"/>
                <w:highlight w:val="none"/>
              </w:rPr>
              <w:t>1、评选委员会构成：</w:t>
            </w:r>
            <w:r>
              <w:rPr>
                <w:rFonts w:hint="eastAsia" w:ascii="宋体" w:hAnsi="宋体" w:cs="宋体"/>
                <w:kern w:val="0"/>
                <w:highlight w:val="none"/>
              </w:rPr>
              <w:t>3人及3人以上的单数。</w:t>
            </w:r>
          </w:p>
          <w:p>
            <w:pPr>
              <w:autoSpaceDE w:val="0"/>
              <w:autoSpaceDN w:val="0"/>
              <w:adjustRightInd w:val="0"/>
              <w:snapToGrid w:val="0"/>
              <w:spacing w:line="400" w:lineRule="exact"/>
              <w:jc w:val="left"/>
              <w:rPr>
                <w:rFonts w:ascii="宋体" w:hAnsi="宋体" w:cs="宋体"/>
                <w:snapToGrid w:val="0"/>
                <w:szCs w:val="21"/>
                <w:highlight w:val="none"/>
              </w:rPr>
            </w:pPr>
            <w:r>
              <w:rPr>
                <w:rFonts w:hint="eastAsia" w:ascii="宋体" w:hAnsi="宋体" w:cs="宋体"/>
                <w:kern w:val="0"/>
                <w:szCs w:val="21"/>
                <w:highlight w:val="none"/>
              </w:rPr>
              <w:t>2．评选专家确定方式：由比选人</w:t>
            </w:r>
            <w:r>
              <w:rPr>
                <w:rFonts w:hint="eastAsia" w:ascii="宋体" w:hAnsi="宋体" w:cs="宋体"/>
                <w:szCs w:val="21"/>
                <w:highlight w:val="none"/>
              </w:rPr>
              <w:t>按法律法规及相关规定依法组建</w:t>
            </w:r>
            <w:r>
              <w:rPr>
                <w:rFonts w:hint="eastAsia" w:ascii="宋体" w:hAnsi="宋体" w:cs="宋体"/>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7.1</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是否授权评标委员会确定中选人</w:t>
            </w:r>
          </w:p>
        </w:tc>
        <w:tc>
          <w:tcPr>
            <w:tcW w:w="66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105" w:firstLineChars="50"/>
              <w:rPr>
                <w:rFonts w:ascii="宋体" w:hAnsi="宋体" w:cs="宋体"/>
                <w:kern w:val="0"/>
                <w:szCs w:val="21"/>
                <w:highlight w:val="none"/>
              </w:rPr>
            </w:pPr>
            <w:r>
              <w:rPr>
                <w:rFonts w:hint="eastAsia" w:ascii="宋体" w:hAnsi="宋体" w:cs="宋体"/>
                <w:kern w:val="0"/>
                <w:szCs w:val="21"/>
                <w:highlight w:val="none"/>
              </w:rPr>
              <w:t>口是</w:t>
            </w:r>
          </w:p>
          <w:p>
            <w:pPr>
              <w:snapToGrid w:val="0"/>
              <w:spacing w:line="360" w:lineRule="auto"/>
              <w:ind w:left="317" w:leftChars="50" w:hanging="212" w:hangingChars="101"/>
              <w:rPr>
                <w:rFonts w:ascii="宋体" w:hAnsi="宋体" w:cs="宋体"/>
                <w:kern w:val="0"/>
                <w:szCs w:val="21"/>
                <w:highlight w:val="none"/>
              </w:rPr>
            </w:pPr>
            <w:r>
              <w:rPr>
                <w:rFonts w:hint="eastAsia" w:ascii="宋体" w:hAnsi="宋体" w:cs="宋体"/>
                <w:kern w:val="0"/>
                <w:szCs w:val="21"/>
                <w:highlight w:val="none"/>
                <w:bdr w:val="single" w:color="auto" w:sz="4" w:space="0"/>
              </w:rPr>
              <w:t>√</w:t>
            </w:r>
            <w:r>
              <w:rPr>
                <w:rFonts w:hint="eastAsia" w:ascii="宋体" w:hAnsi="宋体" w:cs="宋体"/>
                <w:kern w:val="0"/>
                <w:szCs w:val="21"/>
                <w:highlight w:val="none"/>
              </w:rPr>
              <w:t>否，推荐经评审得分由高到低排名前三名为中选候选人。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5"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7.3.1</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highlight w:val="none"/>
              </w:rPr>
            </w:pPr>
            <w:r>
              <w:rPr>
                <w:rFonts w:hint="eastAsia" w:ascii="宋体" w:hAnsi="宋体" w:cs="宋体"/>
                <w:kern w:val="0"/>
                <w:highlight w:val="none"/>
              </w:rPr>
              <w:t>履约担保</w:t>
            </w:r>
          </w:p>
        </w:tc>
        <w:tc>
          <w:tcPr>
            <w:tcW w:w="66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40" w:lineRule="exact"/>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履约担保形式：银行转账。</w:t>
            </w:r>
          </w:p>
          <w:p>
            <w:pPr>
              <w:autoSpaceDE w:val="0"/>
              <w:autoSpaceDN w:val="0"/>
              <w:adjustRightInd w:val="0"/>
              <w:snapToGrid w:val="0"/>
              <w:spacing w:line="440" w:lineRule="exact"/>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履约担保金额：</w:t>
            </w:r>
            <w:r>
              <w:rPr>
                <w:rFonts w:hint="eastAsia" w:ascii="宋体" w:hAnsi="宋体" w:cs="宋体"/>
                <w:kern w:val="0"/>
                <w:szCs w:val="21"/>
                <w:highlight w:val="none"/>
              </w:rPr>
              <w:t>中选价的8%</w:t>
            </w:r>
            <w:r>
              <w:rPr>
                <w:rFonts w:hint="eastAsia" w:ascii="宋体" w:hAnsi="宋体" w:cs="宋体"/>
                <w:snapToGrid w:val="0"/>
                <w:szCs w:val="21"/>
                <w:highlight w:val="none"/>
              </w:rPr>
              <w:t>。</w:t>
            </w:r>
          </w:p>
          <w:p>
            <w:pPr>
              <w:autoSpaceDE w:val="0"/>
              <w:autoSpaceDN w:val="0"/>
              <w:adjustRightInd w:val="0"/>
              <w:snapToGrid w:val="0"/>
              <w:spacing w:line="440" w:lineRule="exact"/>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提交时间:中</w:t>
            </w:r>
            <w:r>
              <w:rPr>
                <w:rFonts w:hint="eastAsia" w:ascii="宋体" w:hAnsi="宋体" w:cs="宋体"/>
                <w:kern w:val="0"/>
                <w:szCs w:val="21"/>
                <w:highlight w:val="none"/>
              </w:rPr>
              <w:t>选通知书发出后10个工作日内。</w:t>
            </w:r>
          </w:p>
          <w:p>
            <w:pPr>
              <w:autoSpaceDE w:val="0"/>
              <w:autoSpaceDN w:val="0"/>
              <w:adjustRightInd w:val="0"/>
              <w:snapToGrid w:val="0"/>
              <w:spacing w:line="440" w:lineRule="exact"/>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履约担保的退还：</w:t>
            </w:r>
            <w:r>
              <w:rPr>
                <w:rFonts w:hint="eastAsia" w:ascii="宋体" w:hAnsi="宋体" w:cs="宋体"/>
                <w:szCs w:val="21"/>
                <w:highlight w:val="none"/>
              </w:rPr>
              <w:t>工程竣工验收合格后三十个工作日内无息退还。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kern w:val="0"/>
                <w:highlight w:val="none"/>
              </w:rPr>
            </w:pPr>
            <w:r>
              <w:rPr>
                <w:rFonts w:hint="eastAsia" w:ascii="宋体" w:hAnsi="宋体" w:cs="宋体"/>
                <w:b/>
                <w:kern w:val="0"/>
                <w:highlight w:val="none"/>
              </w:rPr>
              <w:t>10</w:t>
            </w:r>
          </w:p>
        </w:tc>
        <w:tc>
          <w:tcPr>
            <w:tcW w:w="877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kern w:val="0"/>
                <w:highlight w:val="none"/>
              </w:rPr>
            </w:pPr>
            <w:r>
              <w:rPr>
                <w:rFonts w:hint="eastAsia" w:ascii="宋体" w:hAnsi="宋体" w:cs="宋体"/>
                <w:b/>
                <w:kern w:val="0"/>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10.1</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工程款支付</w:t>
            </w:r>
          </w:p>
        </w:tc>
        <w:tc>
          <w:tcPr>
            <w:tcW w:w="66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40" w:lineRule="exact"/>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本项目工程验收合格后支付已实际执行合同金额的70%，经学校审计部门结算审计完毕或者委托社会审计机构结算审计完毕后支付至审定金额的97%，剩余3%作为质保金</w:t>
            </w:r>
            <w:r>
              <w:rPr>
                <w:rFonts w:hint="eastAsia" w:ascii="宋体" w:hAnsi="宋体" w:cs="宋体"/>
                <w:highlight w:val="none"/>
              </w:rPr>
              <w:t>，质保金</w:t>
            </w:r>
            <w:r>
              <w:rPr>
                <w:rFonts w:hint="eastAsia" w:ascii="宋体" w:hAnsi="宋体" w:cs="宋体"/>
                <w:snapToGrid w:val="0"/>
                <w:szCs w:val="21"/>
                <w:highlight w:val="none"/>
              </w:rPr>
              <w:t>待缺陷责任期（2年）满后一次性无息支付。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10.2</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highlight w:val="none"/>
              </w:rPr>
            </w:pPr>
            <w:r>
              <w:rPr>
                <w:rFonts w:hint="eastAsia" w:ascii="宋体" w:hAnsi="宋体" w:cs="宋体"/>
                <w:szCs w:val="21"/>
                <w:highlight w:val="none"/>
              </w:rPr>
              <w:t>比选代理服务费</w:t>
            </w:r>
          </w:p>
        </w:tc>
        <w:tc>
          <w:tcPr>
            <w:tcW w:w="66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40" w:lineRule="exact"/>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本工程比选代理服务费计算方式：按照《招标代理服务收费管理暂行办法》（国家计委计价格[2002]1980号）规定收费标准的70%收取比选代理服务费。</w:t>
            </w:r>
          </w:p>
          <w:p>
            <w:pPr>
              <w:autoSpaceDE w:val="0"/>
              <w:autoSpaceDN w:val="0"/>
              <w:adjustRightInd w:val="0"/>
              <w:snapToGrid w:val="0"/>
              <w:spacing w:line="440" w:lineRule="exact"/>
              <w:ind w:firstLine="420" w:firstLineChars="200"/>
              <w:jc w:val="left"/>
              <w:rPr>
                <w:rFonts w:ascii="宋体" w:hAnsi="宋体" w:cs="宋体"/>
                <w:b/>
                <w:bCs/>
                <w:snapToGrid w:val="0"/>
                <w:szCs w:val="21"/>
                <w:highlight w:val="none"/>
              </w:rPr>
            </w:pPr>
            <w:r>
              <w:rPr>
                <w:rFonts w:hint="eastAsia" w:ascii="宋体" w:hAnsi="宋体" w:cs="宋体"/>
                <w:snapToGrid w:val="0"/>
                <w:szCs w:val="21"/>
                <w:highlight w:val="none"/>
              </w:rPr>
              <w:t>注：本项目的比选代理服务费由中选人在领取中选通知书时一次性支付给比选代理机构。比选代理服务费包含在比选总报价中，不单列。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1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10.3</w:t>
            </w:r>
          </w:p>
        </w:tc>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315" w:firstLineChars="150"/>
              <w:rPr>
                <w:rFonts w:ascii="宋体" w:hAnsi="宋体" w:cs="宋体"/>
                <w:kern w:val="0"/>
                <w:szCs w:val="21"/>
                <w:highlight w:val="none"/>
              </w:rPr>
            </w:pPr>
            <w:r>
              <w:rPr>
                <w:rFonts w:hint="eastAsia" w:ascii="宋体" w:hAnsi="宋体" w:cs="宋体"/>
                <w:kern w:val="0"/>
                <w:szCs w:val="21"/>
                <w:highlight w:val="none"/>
              </w:rPr>
              <w:t>结算原则</w:t>
            </w:r>
          </w:p>
        </w:tc>
        <w:tc>
          <w:tcPr>
            <w:tcW w:w="667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ascii="宋体" w:hAnsi="宋体" w:cs="宋体"/>
                <w:kern w:val="1"/>
                <w:highlight w:val="none"/>
              </w:rPr>
            </w:pPr>
            <w:r>
              <w:rPr>
                <w:rFonts w:hint="eastAsia" w:ascii="宋体" w:hAnsi="宋体" w:cs="宋体"/>
                <w:kern w:val="1"/>
                <w:highlight w:val="none"/>
              </w:rPr>
              <w:t>结算总价＝分部分项工程量清单结算价+措施费+分部分项工程量清单新增或变更等引起的增（减）子项结算价+其他项目清单结算金额+安全文明施工费+规费+税金+合同约定其它费用。</w:t>
            </w:r>
          </w:p>
          <w:p>
            <w:pPr>
              <w:spacing w:line="400" w:lineRule="exact"/>
              <w:ind w:firstLine="420" w:firstLineChars="200"/>
              <w:rPr>
                <w:rFonts w:ascii="宋体" w:hAnsi="宋体" w:cs="宋体"/>
                <w:kern w:val="1"/>
                <w:highlight w:val="none"/>
              </w:rPr>
            </w:pPr>
            <w:r>
              <w:rPr>
                <w:rFonts w:hint="eastAsia" w:ascii="宋体" w:hAnsi="宋体" w:cs="宋体"/>
                <w:kern w:val="1"/>
                <w:highlight w:val="none"/>
              </w:rPr>
              <w:t>各部分的结算原则如下：</w:t>
            </w:r>
          </w:p>
          <w:p>
            <w:pPr>
              <w:spacing w:line="420" w:lineRule="exact"/>
              <w:ind w:firstLine="367" w:firstLineChars="175"/>
              <w:rPr>
                <w:rFonts w:ascii="宋体" w:hAnsi="宋体" w:cs="宋体"/>
                <w:kern w:val="0"/>
                <w:szCs w:val="21"/>
                <w:highlight w:val="none"/>
              </w:rPr>
            </w:pPr>
            <w:r>
              <w:rPr>
                <w:rFonts w:hint="eastAsia" w:ascii="宋体" w:hAnsi="宋体" w:cs="宋体"/>
                <w:kern w:val="0"/>
                <w:szCs w:val="21"/>
                <w:highlight w:val="none"/>
              </w:rPr>
              <w:t>1、分部分项工程量清单结算价：</w:t>
            </w:r>
          </w:p>
          <w:p>
            <w:pPr>
              <w:tabs>
                <w:tab w:val="left" w:pos="1050"/>
              </w:tabs>
              <w:adjustRightInd w:val="0"/>
              <w:snapToGrid w:val="0"/>
              <w:spacing w:line="420" w:lineRule="exact"/>
              <w:ind w:firstLine="420" w:firstLineChars="200"/>
              <w:rPr>
                <w:rFonts w:ascii="宋体" w:hAnsi="宋体" w:cs="宋体"/>
                <w:kern w:val="0"/>
                <w:szCs w:val="21"/>
                <w:highlight w:val="none"/>
              </w:rPr>
            </w:pPr>
            <w:r>
              <w:rPr>
                <w:rFonts w:hint="eastAsia" w:ascii="宋体" w:hAnsi="宋体" w:cs="宋体"/>
                <w:kern w:val="0"/>
                <w:szCs w:val="21"/>
                <w:highlight w:val="none"/>
              </w:rPr>
              <w:t>以合同中的分部分项工程量清单中子项综合单价×结算工程量。</w:t>
            </w:r>
          </w:p>
          <w:p>
            <w:pPr>
              <w:snapToGrid w:val="0"/>
              <w:spacing w:line="420" w:lineRule="exact"/>
              <w:ind w:firstLine="420" w:firstLineChars="200"/>
              <w:rPr>
                <w:rFonts w:ascii="宋体" w:hAnsi="宋体" w:cs="宋体"/>
                <w:kern w:val="0"/>
                <w:szCs w:val="21"/>
                <w:highlight w:val="none"/>
              </w:rPr>
            </w:pPr>
            <w:r>
              <w:rPr>
                <w:rFonts w:hint="eastAsia" w:ascii="宋体" w:hAnsi="宋体" w:cs="宋体"/>
                <w:kern w:val="0"/>
                <w:szCs w:val="21"/>
                <w:highlight w:val="none"/>
              </w:rPr>
              <w:t>①结算工程量：按</w:t>
            </w:r>
            <w:r>
              <w:rPr>
                <w:rFonts w:hint="eastAsia" w:ascii="宋体" w:hAnsi="宋体" w:cs="宋体"/>
                <w:szCs w:val="21"/>
                <w:highlight w:val="none"/>
              </w:rPr>
              <w:t>《房屋建筑与装饰工程工程量计算规范》（GB50854-2013）、《通用安装工程工程量计算规范》（GB50856-2013）、《重庆市建设工程工程量计算规则》（CQJLGZ-2013）</w:t>
            </w:r>
            <w:r>
              <w:rPr>
                <w:rFonts w:hint="eastAsia" w:ascii="宋体" w:hAnsi="宋体" w:cs="宋体"/>
                <w:kern w:val="0"/>
                <w:szCs w:val="21"/>
                <w:highlight w:val="none"/>
              </w:rPr>
              <w:t>规定的计量方法按实计量。</w:t>
            </w:r>
          </w:p>
          <w:p>
            <w:pPr>
              <w:tabs>
                <w:tab w:val="left" w:pos="1050"/>
              </w:tabs>
              <w:adjustRightInd w:val="0"/>
              <w:snapToGrid w:val="0"/>
              <w:spacing w:line="420" w:lineRule="exact"/>
              <w:ind w:firstLine="420" w:firstLineChars="200"/>
              <w:rPr>
                <w:rFonts w:ascii="宋体" w:hAnsi="宋体" w:cs="宋体"/>
                <w:kern w:val="0"/>
                <w:szCs w:val="21"/>
                <w:highlight w:val="none"/>
              </w:rPr>
            </w:pPr>
            <w:r>
              <w:rPr>
                <w:rFonts w:hint="eastAsia" w:ascii="宋体" w:hAnsi="宋体" w:cs="宋体"/>
                <w:kern w:val="0"/>
                <w:szCs w:val="21"/>
                <w:highlight w:val="none"/>
              </w:rPr>
              <w:t>②工程量的计量必须经发包人、承包人签字认可。</w:t>
            </w:r>
          </w:p>
          <w:p>
            <w:pPr>
              <w:tabs>
                <w:tab w:val="left" w:pos="1050"/>
              </w:tabs>
              <w:adjustRightInd w:val="0"/>
              <w:snapToGrid w:val="0"/>
              <w:spacing w:line="420" w:lineRule="exact"/>
              <w:ind w:firstLine="420" w:firstLineChars="200"/>
              <w:rPr>
                <w:rFonts w:ascii="宋体" w:hAnsi="宋体" w:cs="宋体"/>
                <w:kern w:val="0"/>
                <w:szCs w:val="21"/>
                <w:highlight w:val="none"/>
              </w:rPr>
            </w:pPr>
            <w:r>
              <w:rPr>
                <w:rFonts w:hint="eastAsia" w:ascii="宋体" w:hAnsi="宋体" w:cs="宋体"/>
                <w:kern w:val="0"/>
                <w:szCs w:val="21"/>
                <w:highlight w:val="none"/>
              </w:rPr>
              <w:t>③子项综合单价以承包人竞选报价时的分部分项工程量清单中子项综合单价为结算依据。</w:t>
            </w:r>
          </w:p>
          <w:p>
            <w:pPr>
              <w:numPr>
                <w:ilvl w:val="0"/>
                <w:numId w:val="6"/>
              </w:numPr>
              <w:spacing w:line="440" w:lineRule="exact"/>
              <w:ind w:firstLine="420" w:firstLineChars="200"/>
              <w:rPr>
                <w:rFonts w:ascii="宋体" w:hAnsi="宋体" w:cs="宋体"/>
                <w:kern w:val="0"/>
                <w:szCs w:val="21"/>
                <w:highlight w:val="none"/>
              </w:rPr>
            </w:pPr>
            <w:r>
              <w:rPr>
                <w:rFonts w:hint="eastAsia" w:ascii="宋体" w:hAnsi="宋体" w:cs="宋体"/>
                <w:caps/>
                <w:kern w:val="0"/>
                <w:szCs w:val="21"/>
                <w:highlight w:val="none"/>
              </w:rPr>
              <w:t>措施费：</w:t>
            </w:r>
          </w:p>
          <w:p>
            <w:pPr>
              <w:spacing w:line="400" w:lineRule="exact"/>
              <w:ind w:firstLine="420" w:firstLineChars="200"/>
              <w:rPr>
                <w:rFonts w:ascii="宋体" w:hAnsi="宋体" w:cs="宋体"/>
                <w:kern w:val="1"/>
                <w:highlight w:val="none"/>
              </w:rPr>
            </w:pPr>
            <w:r>
              <w:rPr>
                <w:rFonts w:hint="eastAsia" w:ascii="宋体" w:hAnsi="宋体" w:cs="宋体"/>
                <w:kern w:val="0"/>
                <w:szCs w:val="21"/>
                <w:highlight w:val="none"/>
              </w:rPr>
              <w:t>①</w:t>
            </w:r>
            <w:r>
              <w:rPr>
                <w:rFonts w:hint="eastAsia" w:ascii="宋体" w:hAnsi="宋体" w:cs="宋体"/>
                <w:kern w:val="1"/>
                <w:highlight w:val="none"/>
              </w:rPr>
              <w:t>施工组织措施项目费：以承包人竞选报价时的施工组织措施项目清单报价包干使用（安全文明施工费及比选范围外的新增部分除外）。</w:t>
            </w:r>
          </w:p>
          <w:p>
            <w:pPr>
              <w:spacing w:line="400" w:lineRule="exact"/>
              <w:ind w:firstLine="420" w:firstLineChars="200"/>
              <w:rPr>
                <w:rFonts w:ascii="宋体" w:hAnsi="宋体" w:cs="宋体"/>
                <w:kern w:val="1"/>
                <w:highlight w:val="none"/>
              </w:rPr>
            </w:pPr>
            <w:r>
              <w:rPr>
                <w:rFonts w:hint="eastAsia" w:ascii="宋体" w:hAnsi="宋体" w:cs="宋体"/>
                <w:kern w:val="0"/>
                <w:szCs w:val="21"/>
                <w:highlight w:val="none"/>
              </w:rPr>
              <w:t>②</w:t>
            </w:r>
            <w:r>
              <w:rPr>
                <w:rFonts w:hint="eastAsia" w:ascii="宋体" w:hAnsi="宋体" w:cs="宋体"/>
                <w:kern w:val="1"/>
                <w:highlight w:val="none"/>
              </w:rPr>
              <w:t>施工技术措施项目费：</w:t>
            </w:r>
          </w:p>
          <w:p>
            <w:pPr>
              <w:spacing w:line="400" w:lineRule="exact"/>
              <w:ind w:firstLine="420" w:firstLineChars="200"/>
              <w:rPr>
                <w:rFonts w:ascii="宋体" w:hAnsi="宋体" w:cs="宋体"/>
                <w:kern w:val="1"/>
                <w:highlight w:val="none"/>
              </w:rPr>
            </w:pPr>
            <w:r>
              <w:rPr>
                <w:rFonts w:hint="eastAsia" w:ascii="宋体" w:hAnsi="宋体" w:cs="宋体"/>
                <w:kern w:val="1"/>
                <w:highlight w:val="none"/>
              </w:rPr>
              <w:t>1）技术措施清单中以项计列的项目，无论因设计变更或施工工艺变化等任何因素而引起实际措施费的变化，均按比选时施工技术措施项目费的报价作为结算价（比选范围外新增部分除外）；</w:t>
            </w:r>
          </w:p>
          <w:p>
            <w:pPr>
              <w:spacing w:line="400" w:lineRule="exact"/>
              <w:ind w:firstLine="420" w:firstLineChars="200"/>
              <w:rPr>
                <w:rFonts w:ascii="宋体" w:hAnsi="宋体" w:cs="宋体"/>
                <w:kern w:val="1"/>
                <w:highlight w:val="none"/>
              </w:rPr>
            </w:pPr>
            <w:r>
              <w:rPr>
                <w:rFonts w:hint="eastAsia" w:ascii="宋体" w:hAnsi="宋体" w:cs="宋体"/>
                <w:kern w:val="1"/>
                <w:highlight w:val="none"/>
              </w:rPr>
              <w:t>2）技术措施清单中以项目编码、项目名称、项目特征、工程内容、工程量及计量单位列项的项目，以承包人竞选报价的综合单价乘以按《房屋建筑与装饰工程工程量计算规范》（GB50854-2013）、《通用安装工程工程量计算规范》（GB50856-2013）、《重庆市建设工程工程量计算规则》（CQJLGZ－2013）、《重庆市建设工程工程量清单计价规则》（CQJJGZ-2013）规定的计量规则计算的实际合格工程量办理结算；</w:t>
            </w:r>
          </w:p>
          <w:p>
            <w:pPr>
              <w:spacing w:line="400" w:lineRule="exact"/>
              <w:ind w:firstLine="420" w:firstLineChars="200"/>
              <w:rPr>
                <w:rFonts w:ascii="宋体" w:hAnsi="宋体" w:cs="宋体"/>
                <w:caps/>
                <w:kern w:val="0"/>
                <w:szCs w:val="21"/>
                <w:highlight w:val="none"/>
              </w:rPr>
            </w:pPr>
            <w:r>
              <w:rPr>
                <w:rFonts w:hint="eastAsia" w:ascii="宋体" w:hAnsi="宋体" w:cs="宋体"/>
                <w:caps/>
                <w:kern w:val="0"/>
                <w:szCs w:val="21"/>
                <w:highlight w:val="none"/>
              </w:rPr>
              <w:t>3、设计变更及调整、施工过程中出现新增项目（含比选范围以外的项目）价款结算办法：工程设计变更确定后，设计变更涉及工程价款调整的，工程施工中出现新增项目，由承包人在该变更、新增项目启动前14天内向发包人提出，经发包人审核同意后调整合同价款。调整方法如下：</w:t>
            </w:r>
          </w:p>
          <w:p>
            <w:pPr>
              <w:spacing w:line="400" w:lineRule="exact"/>
              <w:ind w:firstLine="420" w:firstLineChars="200"/>
              <w:rPr>
                <w:rFonts w:ascii="宋体" w:hAnsi="宋体" w:cs="宋体"/>
                <w:caps/>
                <w:kern w:val="0"/>
                <w:szCs w:val="21"/>
                <w:highlight w:val="none"/>
              </w:rPr>
            </w:pPr>
            <w:r>
              <w:rPr>
                <w:rFonts w:hint="eastAsia" w:ascii="宋体" w:hAnsi="宋体" w:cs="宋体"/>
                <w:caps/>
                <w:kern w:val="0"/>
                <w:szCs w:val="21"/>
                <w:highlight w:val="none"/>
              </w:rPr>
              <w:t>①变更（包括签证）工程与报价的工程量清单中有相同的子项，则按报价时的相同子项的综合单价报价执行；</w:t>
            </w:r>
          </w:p>
          <w:p>
            <w:pPr>
              <w:spacing w:line="400" w:lineRule="exact"/>
              <w:ind w:firstLine="420" w:firstLineChars="200"/>
              <w:rPr>
                <w:rFonts w:ascii="宋体" w:hAnsi="宋体" w:cs="宋体"/>
                <w:caps/>
                <w:kern w:val="0"/>
                <w:szCs w:val="21"/>
                <w:highlight w:val="none"/>
              </w:rPr>
            </w:pPr>
            <w:r>
              <w:rPr>
                <w:rFonts w:hint="eastAsia" w:ascii="宋体" w:hAnsi="宋体" w:cs="宋体"/>
                <w:caps/>
                <w:kern w:val="0"/>
                <w:szCs w:val="21"/>
                <w:highlight w:val="none"/>
              </w:rPr>
              <w:t>②变更（包括签证）工程与报价的工程量清单中有类似子项的，</w:t>
            </w:r>
            <w:r>
              <w:rPr>
                <w:rFonts w:hint="eastAsia" w:ascii="宋体" w:hAnsi="宋体" w:cs="宋体"/>
                <w:kern w:val="0"/>
                <w:szCs w:val="21"/>
                <w:highlight w:val="none"/>
              </w:rPr>
              <w:t>可在合理范围内参照类似子目的综合单价，对该子目主材的价格进行调整主材调整原则：发包人充分结合建筑市场行情核质核价，最终以</w:t>
            </w:r>
            <w:r>
              <w:rPr>
                <w:rFonts w:hint="eastAsia"/>
                <w:highlight w:val="none"/>
              </w:rPr>
              <w:t>发包人、承包人双方核价为准</w:t>
            </w:r>
            <w:r>
              <w:rPr>
                <w:rFonts w:hint="eastAsia" w:ascii="宋体" w:hAnsi="宋体" w:cs="宋体"/>
                <w:kern w:val="0"/>
                <w:szCs w:val="21"/>
                <w:highlight w:val="none"/>
              </w:rPr>
              <w:t>。调整后的综合单价作为类似子目的综合单价（类似项目由发包人确定，竞选的人工、主材单价表作为合同附件）。</w:t>
            </w:r>
          </w:p>
          <w:p>
            <w:pPr>
              <w:spacing w:line="440" w:lineRule="exact"/>
              <w:ind w:firstLine="367" w:firstLineChars="175"/>
              <w:rPr>
                <w:rFonts w:ascii="宋体" w:hAnsi="宋体" w:cs="宋体"/>
                <w:caps/>
                <w:kern w:val="0"/>
                <w:szCs w:val="21"/>
                <w:highlight w:val="none"/>
              </w:rPr>
            </w:pPr>
            <w:r>
              <w:rPr>
                <w:rFonts w:hint="eastAsia" w:ascii="宋体" w:hAnsi="宋体" w:cs="宋体"/>
                <w:kern w:val="0"/>
                <w:szCs w:val="21"/>
                <w:highlight w:val="none"/>
              </w:rPr>
              <w:t>③</w:t>
            </w:r>
            <w:r>
              <w:rPr>
                <w:rFonts w:hint="eastAsia" w:ascii="宋体" w:hAnsi="宋体" w:cs="宋体"/>
                <w:caps/>
                <w:kern w:val="0"/>
                <w:szCs w:val="21"/>
                <w:highlight w:val="none"/>
              </w:rPr>
              <w:t>变更（包括签证）工程与工程量清单中无相同子项或类似子项的，则按</w:t>
            </w:r>
            <w:r>
              <w:rPr>
                <w:rFonts w:hint="eastAsia" w:ascii="宋体" w:hAnsi="宋体" w:cs="宋体"/>
                <w:kern w:val="0"/>
                <w:szCs w:val="21"/>
                <w:highlight w:val="none"/>
              </w:rPr>
              <w:t>《建设工程工程量清单计价规范》（GB50500-2013）、</w:t>
            </w:r>
            <w:r>
              <w:rPr>
                <w:rFonts w:hint="eastAsia" w:ascii="宋体" w:hAnsi="宋体" w:cs="宋体"/>
                <w:szCs w:val="21"/>
                <w:highlight w:val="none"/>
              </w:rPr>
              <w:t>《房屋建筑与装饰工程工程量计算规范》（GB50854-2013）、《通用安装工程工程量计算规范》（GB50856-2013）</w:t>
            </w:r>
            <w:r>
              <w:rPr>
                <w:rFonts w:hint="eastAsia" w:ascii="宋体" w:hAnsi="宋体" w:cs="宋体"/>
                <w:kern w:val="0"/>
                <w:szCs w:val="21"/>
                <w:highlight w:val="none"/>
              </w:rPr>
              <w:t>《重庆市建设工程工程量清单计价规则》（CQJJGZ-2013）、《重庆市建设工程工程量计算规则》（CQJLGZ-2013）、《重庆市房屋建筑与装饰工程计价定额》（CQJZZSDE-2018）、《重庆市通用安装工程计价定额》（CQAZDE-2018）、</w:t>
            </w:r>
            <w:r>
              <w:rPr>
                <w:rFonts w:hint="eastAsia" w:ascii="宋体" w:hAnsi="宋体" w:cs="宋体"/>
                <w:color w:val="000000"/>
                <w:szCs w:val="21"/>
                <w:highlight w:val="none"/>
              </w:rPr>
              <w:t>《重庆市房屋修缮工程计价定额》（CQXSDE-2018）</w:t>
            </w:r>
            <w:r>
              <w:rPr>
                <w:rFonts w:hint="eastAsia" w:ascii="宋体" w:hAnsi="宋体" w:cs="宋体"/>
                <w:kern w:val="0"/>
                <w:szCs w:val="21"/>
                <w:highlight w:val="none"/>
              </w:rPr>
              <w:t>、《重庆市建设工程施工机械台班定额》（CQJXDE-2018）、《重庆市建设工程施工仪器仪表台班定额》（CQYQYBDE-2018）、《重庆市建设工程混凝土及砂浆配合比表》（CQPHBB-2018）、《重庆市建设工程费用定额》（CQFYDE-2018）</w:t>
            </w:r>
            <w:r>
              <w:rPr>
                <w:rFonts w:hint="eastAsia" w:ascii="宋体" w:hAnsi="宋体" w:cs="宋体"/>
                <w:caps/>
                <w:kern w:val="0"/>
                <w:szCs w:val="21"/>
                <w:highlight w:val="none"/>
              </w:rPr>
              <w:t>及其相关配套文件的规定进行组价（其中材料及人工费合同价中有的按合同价计算，合同价中没有的材料价格由</w:t>
            </w:r>
            <w:r>
              <w:rPr>
                <w:rFonts w:hint="eastAsia" w:ascii="宋体" w:hAnsi="宋体" w:cs="宋体"/>
                <w:kern w:val="0"/>
                <w:szCs w:val="21"/>
                <w:highlight w:val="none"/>
              </w:rPr>
              <w:t>发包人充分结合建筑市场行情核质核价，最终以</w:t>
            </w:r>
            <w:r>
              <w:rPr>
                <w:rFonts w:hint="eastAsia"/>
                <w:highlight w:val="none"/>
              </w:rPr>
              <w:t>发包人、承包人双方核价为准）</w:t>
            </w:r>
            <w:r>
              <w:rPr>
                <w:rFonts w:hint="eastAsia" w:ascii="宋体" w:hAnsi="宋体" w:cs="宋体"/>
                <w:caps/>
                <w:kern w:val="0"/>
                <w:szCs w:val="21"/>
                <w:highlight w:val="none"/>
              </w:rPr>
              <w:t>，组价后按下浮12%进入结算（按实计算费用、未计价材料、材料价差、人工价差、安全文明施工费、规费、税金不下浮）。</w:t>
            </w:r>
          </w:p>
          <w:p>
            <w:pPr>
              <w:spacing w:line="420" w:lineRule="exact"/>
              <w:ind w:firstLine="367" w:firstLineChars="175"/>
              <w:rPr>
                <w:rFonts w:ascii="宋体" w:hAnsi="宋体" w:cs="宋体"/>
                <w:caps/>
                <w:kern w:val="0"/>
                <w:szCs w:val="21"/>
                <w:highlight w:val="none"/>
              </w:rPr>
            </w:pPr>
            <w:r>
              <w:rPr>
                <w:rFonts w:hint="eastAsia" w:ascii="宋体" w:hAnsi="宋体" w:cs="宋体"/>
                <w:caps/>
                <w:kern w:val="0"/>
                <w:szCs w:val="21"/>
                <w:highlight w:val="none"/>
              </w:rPr>
              <w:t>④变更工程量按</w:t>
            </w:r>
            <w:r>
              <w:rPr>
                <w:rFonts w:hint="eastAsia" w:ascii="宋体" w:hAnsi="宋体" w:cs="宋体"/>
                <w:szCs w:val="21"/>
                <w:highlight w:val="none"/>
              </w:rPr>
              <w:t>《房屋建筑与装饰工程工程量计算规范》（GB50854-2013）、《通用安装工程工程量计算规范》（GB50856-2</w:t>
            </w:r>
            <w:r>
              <w:rPr>
                <w:rFonts w:hint="eastAsia" w:ascii="宋体" w:hAnsi="宋体" w:cs="宋体"/>
                <w:kern w:val="0"/>
                <w:szCs w:val="21"/>
                <w:highlight w:val="none"/>
              </w:rPr>
              <w:t>013）、《重庆市建设工程工程量计算规则》（CQJLGZ-2013）</w:t>
            </w:r>
            <w:r>
              <w:rPr>
                <w:rFonts w:hint="eastAsia" w:ascii="宋体" w:hAnsi="宋体" w:cs="宋体"/>
                <w:caps/>
                <w:kern w:val="0"/>
                <w:szCs w:val="21"/>
                <w:highlight w:val="none"/>
              </w:rPr>
              <w:t>的规定的计量规则计算。</w:t>
            </w:r>
          </w:p>
          <w:p>
            <w:pPr>
              <w:spacing w:line="420" w:lineRule="exact"/>
              <w:ind w:left="420" w:leftChars="200"/>
              <w:rPr>
                <w:rFonts w:ascii="宋体" w:hAnsi="宋体" w:cs="宋体"/>
                <w:kern w:val="1"/>
                <w:highlight w:val="none"/>
              </w:rPr>
            </w:pPr>
            <w:r>
              <w:rPr>
                <w:rFonts w:hint="eastAsia" w:ascii="宋体" w:hAnsi="宋体" w:cs="宋体"/>
                <w:kern w:val="1"/>
                <w:highlight w:val="none"/>
              </w:rPr>
              <w:t>4、其他项目清单结算原则：</w:t>
            </w:r>
          </w:p>
          <w:p>
            <w:pPr>
              <w:spacing w:line="420" w:lineRule="exact"/>
              <w:ind w:firstLine="367" w:firstLineChars="175"/>
              <w:rPr>
                <w:rFonts w:ascii="宋体" w:hAnsi="宋体" w:cs="宋体"/>
                <w:caps/>
                <w:kern w:val="0"/>
                <w:szCs w:val="21"/>
                <w:highlight w:val="none"/>
              </w:rPr>
            </w:pPr>
            <w:r>
              <w:rPr>
                <w:rFonts w:hint="eastAsia" w:ascii="宋体" w:hAnsi="宋体" w:cs="宋体"/>
                <w:caps/>
                <w:kern w:val="0"/>
                <w:szCs w:val="21"/>
                <w:highlight w:val="none"/>
              </w:rPr>
              <w:sym w:font="Wingdings" w:char="F081"/>
            </w:r>
            <w:r>
              <w:rPr>
                <w:rFonts w:hint="eastAsia" w:ascii="宋体" w:hAnsi="宋体" w:cs="宋体"/>
                <w:caps/>
                <w:kern w:val="0"/>
                <w:szCs w:val="21"/>
                <w:highlight w:val="none"/>
              </w:rPr>
              <w:t>本工程材料采用暂估价格比选的，结算时则按经发包人认质核价后的材料价格进行结算。</w:t>
            </w:r>
          </w:p>
          <w:p>
            <w:pPr>
              <w:spacing w:line="420" w:lineRule="exact"/>
              <w:ind w:firstLine="367" w:firstLineChars="175"/>
              <w:rPr>
                <w:rFonts w:ascii="宋体" w:hAnsi="宋体" w:cs="宋体"/>
                <w:caps/>
                <w:kern w:val="0"/>
                <w:szCs w:val="21"/>
                <w:highlight w:val="none"/>
              </w:rPr>
            </w:pPr>
            <w:r>
              <w:rPr>
                <w:rFonts w:hint="eastAsia" w:ascii="宋体" w:hAnsi="宋体" w:cs="宋体"/>
                <w:caps/>
                <w:kern w:val="0"/>
                <w:szCs w:val="21"/>
                <w:highlight w:val="none"/>
              </w:rPr>
              <w:sym w:font="Wingdings" w:char="F082"/>
            </w:r>
            <w:r>
              <w:rPr>
                <w:rFonts w:hint="eastAsia" w:ascii="宋体" w:hAnsi="宋体" w:cs="宋体"/>
                <w:caps/>
                <w:kern w:val="0"/>
                <w:szCs w:val="21"/>
                <w:highlight w:val="none"/>
              </w:rPr>
              <w:t>本工程采用暂列金额比选的，结算时按设计变更结算原则执行。</w:t>
            </w:r>
          </w:p>
          <w:p>
            <w:pPr>
              <w:tabs>
                <w:tab w:val="left" w:pos="2032"/>
              </w:tabs>
              <w:autoSpaceDE w:val="0"/>
              <w:autoSpaceDN w:val="0"/>
              <w:adjustRightInd w:val="0"/>
              <w:spacing w:line="440" w:lineRule="exact"/>
              <w:ind w:firstLine="420"/>
              <w:jc w:val="left"/>
              <w:rPr>
                <w:rFonts w:ascii="宋体" w:hAnsi="宋体" w:cs="宋体"/>
                <w:kern w:val="0"/>
                <w:szCs w:val="21"/>
                <w:highlight w:val="none"/>
              </w:rPr>
            </w:pPr>
            <w:r>
              <w:rPr>
                <w:rFonts w:hint="eastAsia" w:ascii="宋体" w:hAnsi="宋体" w:cs="宋体"/>
                <w:caps/>
                <w:kern w:val="0"/>
                <w:szCs w:val="21"/>
                <w:highlight w:val="none"/>
              </w:rPr>
              <w:t>5、安全文明施工费：按《关于印发&lt;重庆市建设工程安全文明施工费计取及使用管理规定&gt;的通知》（渝建发[2014]25号）</w:t>
            </w:r>
            <w:r>
              <w:rPr>
                <w:rFonts w:hint="eastAsia" w:ascii="宋体" w:hAnsi="宋体" w:cs="宋体"/>
                <w:kern w:val="0"/>
                <w:szCs w:val="21"/>
                <w:highlight w:val="none"/>
              </w:rPr>
              <w:t>和</w:t>
            </w:r>
            <w:r>
              <w:rPr>
                <w:rFonts w:hint="eastAsia" w:ascii="宋体" w:hAnsi="宋体" w:cs="MingLiU"/>
                <w:kern w:val="0"/>
                <w:szCs w:val="21"/>
                <w:highlight w:val="none"/>
              </w:rPr>
              <w:t xml:space="preserve"> 《重庆市建设工程费用定额》（CQFYDE-2018）</w:t>
            </w:r>
            <w:r>
              <w:rPr>
                <w:rFonts w:hint="eastAsia" w:ascii="宋体" w:hAnsi="宋体" w:cs="宋体"/>
                <w:caps/>
                <w:kern w:val="0"/>
                <w:szCs w:val="21"/>
                <w:highlight w:val="none"/>
              </w:rPr>
              <w:t>规定进行结算，安全文明施工综合评定结果为不合格，则不计取。</w:t>
            </w:r>
          </w:p>
          <w:p>
            <w:pPr>
              <w:tabs>
                <w:tab w:val="left" w:pos="2032"/>
              </w:tabs>
              <w:autoSpaceDE w:val="0"/>
              <w:autoSpaceDN w:val="0"/>
              <w:adjustRightInd w:val="0"/>
              <w:spacing w:line="440" w:lineRule="exact"/>
              <w:ind w:firstLine="420"/>
              <w:jc w:val="left"/>
              <w:rPr>
                <w:rFonts w:ascii="宋体" w:hAnsi="宋体" w:cs="宋体"/>
                <w:kern w:val="0"/>
                <w:szCs w:val="21"/>
                <w:highlight w:val="none"/>
              </w:rPr>
            </w:pPr>
            <w:r>
              <w:rPr>
                <w:rFonts w:hint="eastAsia" w:ascii="宋体" w:hAnsi="宋体" w:cs="宋体"/>
                <w:kern w:val="0"/>
                <w:szCs w:val="21"/>
                <w:highlight w:val="none"/>
              </w:rPr>
              <w:t>6、规费：</w:t>
            </w:r>
            <w:r>
              <w:rPr>
                <w:rFonts w:hint="eastAsia" w:ascii="宋体" w:hAnsi="宋体" w:cs="宋体"/>
                <w:bCs/>
                <w:szCs w:val="21"/>
                <w:highlight w:val="none"/>
              </w:rPr>
              <w:t>按照竞选文件中的</w:t>
            </w:r>
            <w:r>
              <w:rPr>
                <w:rFonts w:ascii="宋体" w:hAnsi="宋体" w:cs="宋体"/>
                <w:bCs/>
                <w:szCs w:val="21"/>
                <w:highlight w:val="none"/>
              </w:rPr>
              <w:t>费率</w:t>
            </w:r>
            <w:r>
              <w:rPr>
                <w:rFonts w:hint="eastAsia" w:ascii="宋体" w:hAnsi="宋体" w:cs="宋体"/>
                <w:bCs/>
                <w:szCs w:val="21"/>
                <w:highlight w:val="none"/>
              </w:rPr>
              <w:t>结算，但</w:t>
            </w:r>
            <w:r>
              <w:rPr>
                <w:rFonts w:ascii="宋体" w:hAnsi="宋体" w:cs="宋体"/>
                <w:bCs/>
                <w:szCs w:val="21"/>
                <w:highlight w:val="none"/>
              </w:rPr>
              <w:t>若</w:t>
            </w:r>
            <w:r>
              <w:rPr>
                <w:rFonts w:hint="eastAsia" w:ascii="宋体" w:hAnsi="宋体" w:cs="宋体"/>
                <w:bCs/>
                <w:szCs w:val="21"/>
                <w:highlight w:val="none"/>
              </w:rPr>
              <w:t>竞选文件中</w:t>
            </w:r>
            <w:r>
              <w:rPr>
                <w:rFonts w:ascii="宋体" w:hAnsi="宋体" w:cs="宋体"/>
                <w:bCs/>
                <w:szCs w:val="21"/>
                <w:highlight w:val="none"/>
              </w:rPr>
              <w:t>的费率高于</w:t>
            </w:r>
            <w:r>
              <w:rPr>
                <w:rFonts w:hint="eastAsia" w:ascii="宋体" w:hAnsi="宋体" w:cs="宋体"/>
                <w:bCs/>
                <w:szCs w:val="21"/>
                <w:highlight w:val="none"/>
              </w:rPr>
              <w:t>《重庆市建设工程费用定额》（CQFYDE-2018）的规定费率，</w:t>
            </w:r>
            <w:r>
              <w:rPr>
                <w:rFonts w:ascii="宋体" w:hAnsi="宋体" w:cs="宋体"/>
                <w:bCs/>
                <w:szCs w:val="21"/>
                <w:highlight w:val="none"/>
              </w:rPr>
              <w:t>则按规定费率</w:t>
            </w:r>
            <w:r>
              <w:rPr>
                <w:rFonts w:hint="eastAsia" w:ascii="宋体" w:hAnsi="宋体" w:cs="宋体"/>
                <w:bCs/>
                <w:szCs w:val="21"/>
                <w:highlight w:val="none"/>
              </w:rPr>
              <w:t>结算。</w:t>
            </w:r>
          </w:p>
          <w:p>
            <w:pPr>
              <w:tabs>
                <w:tab w:val="left" w:pos="2032"/>
              </w:tabs>
              <w:autoSpaceDE w:val="0"/>
              <w:autoSpaceDN w:val="0"/>
              <w:adjustRightInd w:val="0"/>
              <w:spacing w:line="440" w:lineRule="exact"/>
              <w:ind w:firstLine="420"/>
              <w:jc w:val="left"/>
              <w:rPr>
                <w:rFonts w:ascii="宋体" w:hAnsi="宋体" w:cs="宋体"/>
                <w:kern w:val="0"/>
                <w:szCs w:val="21"/>
                <w:highlight w:val="none"/>
              </w:rPr>
            </w:pPr>
            <w:r>
              <w:rPr>
                <w:rFonts w:hint="eastAsia" w:ascii="宋体" w:hAnsi="宋体" w:cs="宋体"/>
                <w:kern w:val="0"/>
                <w:szCs w:val="21"/>
                <w:highlight w:val="none"/>
              </w:rPr>
              <w:t>7、</w:t>
            </w:r>
            <w:r>
              <w:rPr>
                <w:rFonts w:hint="eastAsia" w:ascii="宋体" w:hAnsi="宋体" w:cs="宋体"/>
                <w:kern w:val="1"/>
                <w:highlight w:val="none"/>
              </w:rPr>
              <w:t>税金：</w:t>
            </w:r>
            <w:r>
              <w:rPr>
                <w:rFonts w:hint="eastAsia" w:ascii="宋体" w:hAnsi="宋体" w:cs="宋体"/>
                <w:bCs/>
                <w:szCs w:val="21"/>
                <w:highlight w:val="none"/>
              </w:rPr>
              <w:t>按照竞选文件中的</w:t>
            </w:r>
            <w:r>
              <w:rPr>
                <w:rFonts w:ascii="宋体" w:hAnsi="宋体" w:cs="宋体"/>
                <w:bCs/>
                <w:szCs w:val="21"/>
                <w:highlight w:val="none"/>
              </w:rPr>
              <w:t>费率</w:t>
            </w:r>
            <w:r>
              <w:rPr>
                <w:rFonts w:hint="eastAsia" w:ascii="宋体" w:hAnsi="宋体" w:cs="宋体"/>
                <w:bCs/>
                <w:szCs w:val="21"/>
                <w:highlight w:val="none"/>
              </w:rPr>
              <w:t>结算，但</w:t>
            </w:r>
            <w:r>
              <w:rPr>
                <w:rFonts w:ascii="宋体" w:hAnsi="宋体" w:cs="宋体"/>
                <w:bCs/>
                <w:szCs w:val="21"/>
                <w:highlight w:val="none"/>
              </w:rPr>
              <w:t>若</w:t>
            </w:r>
            <w:r>
              <w:rPr>
                <w:rFonts w:hint="eastAsia" w:ascii="宋体" w:hAnsi="宋体" w:cs="宋体"/>
                <w:bCs/>
                <w:szCs w:val="21"/>
                <w:highlight w:val="none"/>
              </w:rPr>
              <w:t>竞选文件中</w:t>
            </w:r>
            <w:r>
              <w:rPr>
                <w:rFonts w:ascii="宋体" w:hAnsi="宋体" w:cs="宋体"/>
                <w:bCs/>
                <w:szCs w:val="21"/>
                <w:highlight w:val="none"/>
              </w:rPr>
              <w:t>的费率高于</w:t>
            </w:r>
            <w:r>
              <w:rPr>
                <w:rFonts w:hint="eastAsia" w:ascii="宋体" w:hAnsi="宋体" w:cs="宋体"/>
                <w:bCs/>
                <w:szCs w:val="21"/>
                <w:highlight w:val="none"/>
              </w:rPr>
              <w:t>《重庆市建设工程费用定额》（CQFYDE-2018）的规定费率，</w:t>
            </w:r>
            <w:r>
              <w:rPr>
                <w:rFonts w:ascii="宋体" w:hAnsi="宋体" w:cs="宋体"/>
                <w:bCs/>
                <w:szCs w:val="21"/>
                <w:highlight w:val="none"/>
              </w:rPr>
              <w:t>则按规定费率</w:t>
            </w:r>
            <w:r>
              <w:rPr>
                <w:rFonts w:hint="eastAsia" w:ascii="宋体" w:hAnsi="宋体" w:cs="宋体"/>
                <w:bCs/>
                <w:szCs w:val="21"/>
                <w:highlight w:val="none"/>
              </w:rPr>
              <w:t>结算。</w:t>
            </w:r>
          </w:p>
          <w:p>
            <w:pPr>
              <w:adjustRightInd w:val="0"/>
              <w:snapToGrid w:val="0"/>
              <w:spacing w:line="420" w:lineRule="exact"/>
              <w:ind w:firstLine="420" w:firstLineChars="200"/>
              <w:rPr>
                <w:rFonts w:ascii="宋体" w:hAnsi="宋体" w:cs="宋体"/>
                <w:kern w:val="0"/>
                <w:szCs w:val="21"/>
                <w:highlight w:val="none"/>
              </w:rPr>
            </w:pPr>
            <w:r>
              <w:rPr>
                <w:rFonts w:hint="eastAsia" w:ascii="宋体" w:hAnsi="宋体" w:cs="宋体"/>
                <w:kern w:val="0"/>
                <w:szCs w:val="21"/>
                <w:highlight w:val="none"/>
              </w:rPr>
              <w:t>8、</w:t>
            </w:r>
            <w:r>
              <w:rPr>
                <w:rFonts w:hint="eastAsia" w:ascii="宋体" w:hAnsi="宋体" w:cs="宋体"/>
                <w:caps/>
                <w:kern w:val="0"/>
                <w:szCs w:val="21"/>
                <w:highlight w:val="none"/>
              </w:rPr>
              <w:t>合同约定费用：</w:t>
            </w:r>
          </w:p>
          <w:p>
            <w:pPr>
              <w:spacing w:line="420" w:lineRule="exact"/>
              <w:ind w:firstLine="420" w:firstLineChars="200"/>
              <w:rPr>
                <w:rFonts w:ascii="宋体" w:hAnsi="宋体" w:cs="宋体"/>
                <w:caps/>
                <w:kern w:val="0"/>
                <w:szCs w:val="21"/>
                <w:highlight w:val="none"/>
              </w:rPr>
            </w:pPr>
            <w:r>
              <w:rPr>
                <w:rFonts w:hint="eastAsia" w:ascii="宋体" w:hAnsi="宋体" w:cs="宋体"/>
                <w:caps/>
                <w:kern w:val="0"/>
                <w:szCs w:val="21"/>
                <w:highlight w:val="none"/>
              </w:rPr>
              <w:t>（1）发包人要求承包人完成合同以外施工范围内或施工范围外但与本施工项目密切关系的零星项目，承包人应接受发包人施工要求，并在施工前14天内就用工数量和单价、机械台班数量和单价，使用材料和金额等向发包人提出施工预算，根据发包发包人管理制度办理后施工。若发包人委托的施工项目属应急抢险项目，应按发包人要求先行施工，同时编制预算呈报发包人，发包人进行审核。如未经发包人同意，承包人擅自施工后发生争议，由承包人自行负责。</w:t>
            </w:r>
          </w:p>
          <w:p>
            <w:pPr>
              <w:spacing w:line="420" w:lineRule="exact"/>
              <w:ind w:firstLine="420" w:firstLineChars="200"/>
              <w:rPr>
                <w:rFonts w:ascii="宋体" w:hAnsi="宋体" w:cs="宋体"/>
                <w:caps/>
                <w:kern w:val="0"/>
                <w:szCs w:val="21"/>
                <w:highlight w:val="none"/>
              </w:rPr>
            </w:pPr>
            <w:r>
              <w:rPr>
                <w:rFonts w:hint="eastAsia" w:ascii="宋体" w:hAnsi="宋体" w:cs="宋体"/>
                <w:caps/>
                <w:kern w:val="0"/>
                <w:szCs w:val="21"/>
                <w:highlight w:val="none"/>
              </w:rPr>
              <w:t>（2）合同其他条款约定的其他费用。</w:t>
            </w:r>
          </w:p>
          <w:p>
            <w:pPr>
              <w:tabs>
                <w:tab w:val="left" w:pos="2580"/>
              </w:tabs>
              <w:snapToGrid w:val="0"/>
              <w:spacing w:line="420" w:lineRule="exact"/>
              <w:ind w:right="54" w:firstLine="482"/>
              <w:rPr>
                <w:rFonts w:ascii="宋体" w:hAnsi="宋体" w:cs="宋体"/>
                <w:b/>
                <w:bCs/>
                <w:sz w:val="24"/>
                <w:highlight w:val="none"/>
              </w:rPr>
            </w:pPr>
            <w:r>
              <w:rPr>
                <w:rFonts w:hint="eastAsia" w:ascii="宋体" w:hAnsi="宋体" w:cs="宋体"/>
                <w:szCs w:val="21"/>
                <w:highlight w:val="none"/>
              </w:rPr>
              <w:t>9、结算审计时，若审减金额超过送审金额的5%时，审减额超过5%部分的审核费用由承包人承担。</w:t>
            </w:r>
          </w:p>
        </w:tc>
      </w:tr>
    </w:tbl>
    <w:p>
      <w:pPr>
        <w:spacing w:line="440" w:lineRule="exact"/>
        <w:outlineLvl w:val="1"/>
        <w:rPr>
          <w:rFonts w:ascii="宋体" w:hAnsi="宋体" w:cs="宋体"/>
          <w:b/>
          <w:szCs w:val="21"/>
          <w:highlight w:val="none"/>
        </w:rPr>
      </w:pPr>
      <w:r>
        <w:rPr>
          <w:rFonts w:hint="eastAsia" w:ascii="宋体" w:hAnsi="宋体" w:cs="宋体"/>
          <w:kern w:val="0"/>
          <w:sz w:val="24"/>
          <w:highlight w:val="none"/>
        </w:rPr>
        <w:br w:type="page"/>
      </w:r>
      <w:bookmarkStart w:id="101" w:name="_Toc14677"/>
      <w:bookmarkStart w:id="102" w:name="_Toc9072"/>
      <w:bookmarkStart w:id="103" w:name="_Toc14061"/>
      <w:bookmarkStart w:id="104" w:name="_Toc430205968"/>
      <w:bookmarkStart w:id="105" w:name="_Toc3970"/>
      <w:bookmarkStart w:id="106" w:name="_Toc4393602"/>
      <w:r>
        <w:rPr>
          <w:rFonts w:hint="eastAsia" w:ascii="宋体" w:hAnsi="宋体" w:cs="宋体"/>
          <w:b/>
          <w:szCs w:val="21"/>
          <w:highlight w:val="none"/>
        </w:rPr>
        <w:t>1.  总则</w:t>
      </w:r>
      <w:bookmarkEnd w:id="101"/>
      <w:bookmarkEnd w:id="102"/>
      <w:bookmarkEnd w:id="103"/>
      <w:bookmarkEnd w:id="104"/>
      <w:bookmarkEnd w:id="105"/>
      <w:bookmarkEnd w:id="106"/>
      <w:bookmarkStart w:id="107" w:name="_Hlt466366807"/>
      <w:bookmarkEnd w:id="107"/>
    </w:p>
    <w:p>
      <w:pPr>
        <w:spacing w:line="440" w:lineRule="exact"/>
        <w:outlineLvl w:val="2"/>
        <w:rPr>
          <w:rFonts w:ascii="宋体" w:hAnsi="宋体" w:cs="宋体"/>
          <w:b/>
          <w:szCs w:val="21"/>
          <w:highlight w:val="none"/>
        </w:rPr>
      </w:pPr>
      <w:bookmarkStart w:id="108" w:name="_Toc430205969"/>
      <w:bookmarkStart w:id="109" w:name="_Toc9441"/>
      <w:bookmarkStart w:id="110" w:name="_Toc287607747"/>
      <w:bookmarkStart w:id="111" w:name="_Toc326274487"/>
      <w:bookmarkStart w:id="112" w:name="_Toc277082553"/>
      <w:bookmarkStart w:id="113" w:name="_Toc224103318"/>
      <w:bookmarkStart w:id="114" w:name="_Toc200513127"/>
      <w:r>
        <w:rPr>
          <w:rFonts w:hint="eastAsia" w:ascii="宋体" w:hAnsi="宋体" w:cs="宋体"/>
          <w:b/>
          <w:szCs w:val="21"/>
          <w:highlight w:val="none"/>
        </w:rPr>
        <w:t>1.1  项目概况</w:t>
      </w:r>
      <w:bookmarkEnd w:id="108"/>
      <w:bookmarkEnd w:id="109"/>
      <w:bookmarkEnd w:id="110"/>
      <w:bookmarkEnd w:id="111"/>
      <w:bookmarkEnd w:id="112"/>
      <w:bookmarkEnd w:id="113"/>
      <w:bookmarkEnd w:id="114"/>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1.1.1  根据有关法律、法规和规章的规定，本项目已具备比选条件，现对本项目进行比选。</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1.1.2  本项目比选人：见竞选人须知前附表。</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1.1.3  本项目代理机构：见竞选人须知前附表。</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1.1.4  本项目名称：见竞选人须知前附表。</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1.1.5  本项目建设地点：见竞选人须知前附表。</w:t>
      </w:r>
    </w:p>
    <w:p>
      <w:pPr>
        <w:spacing w:line="440" w:lineRule="exact"/>
        <w:outlineLvl w:val="2"/>
        <w:rPr>
          <w:rFonts w:ascii="宋体" w:hAnsi="宋体" w:cs="宋体"/>
          <w:b/>
          <w:szCs w:val="21"/>
          <w:highlight w:val="none"/>
        </w:rPr>
      </w:pPr>
      <w:bookmarkStart w:id="115" w:name="_Toc430205970"/>
      <w:bookmarkStart w:id="116" w:name="_Toc27954"/>
      <w:bookmarkStart w:id="117" w:name="_Toc326274488"/>
      <w:bookmarkStart w:id="118" w:name="_Toc287607748"/>
      <w:bookmarkStart w:id="119" w:name="_Toc277082554"/>
      <w:bookmarkStart w:id="120" w:name="_Toc224103319"/>
      <w:bookmarkStart w:id="121" w:name="_Toc200513128"/>
      <w:r>
        <w:rPr>
          <w:rFonts w:hint="eastAsia" w:ascii="宋体" w:hAnsi="宋体" w:cs="宋体"/>
          <w:b/>
          <w:szCs w:val="21"/>
          <w:highlight w:val="none"/>
        </w:rPr>
        <w:t>1.2  资金来源和落实情况</w:t>
      </w:r>
      <w:bookmarkEnd w:id="115"/>
      <w:bookmarkEnd w:id="116"/>
      <w:bookmarkEnd w:id="117"/>
      <w:bookmarkEnd w:id="118"/>
      <w:bookmarkEnd w:id="119"/>
      <w:bookmarkEnd w:id="120"/>
      <w:bookmarkEnd w:id="121"/>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1.2.1  本项目的资金来源：见竞选人须知前附表。</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1.2.2  本项目的出资比例：见竞选人须知前附表。</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1.2.3  本项目的资金落实情况：见竞选人须知前附表。</w:t>
      </w:r>
    </w:p>
    <w:p>
      <w:pPr>
        <w:spacing w:line="440" w:lineRule="exact"/>
        <w:outlineLvl w:val="2"/>
        <w:rPr>
          <w:rFonts w:ascii="宋体" w:hAnsi="宋体" w:cs="宋体"/>
          <w:b/>
          <w:szCs w:val="21"/>
          <w:highlight w:val="none"/>
        </w:rPr>
      </w:pPr>
      <w:bookmarkStart w:id="122" w:name="_Toc430205971"/>
      <w:bookmarkStart w:id="123" w:name="_Toc326274489"/>
      <w:bookmarkStart w:id="124" w:name="_Toc287607749"/>
      <w:bookmarkStart w:id="125" w:name="_Toc277082555"/>
      <w:bookmarkStart w:id="126" w:name="_Toc224103320"/>
      <w:bookmarkStart w:id="127" w:name="_Toc2340"/>
      <w:bookmarkStart w:id="128" w:name="_Toc200513129"/>
      <w:r>
        <w:rPr>
          <w:rFonts w:hint="eastAsia" w:ascii="宋体" w:hAnsi="宋体" w:cs="宋体"/>
          <w:b/>
          <w:szCs w:val="21"/>
          <w:highlight w:val="none"/>
        </w:rPr>
        <w:t>1.3  比选范围、计划工期和质量要求</w:t>
      </w:r>
      <w:bookmarkEnd w:id="122"/>
      <w:bookmarkEnd w:id="123"/>
      <w:bookmarkEnd w:id="124"/>
      <w:bookmarkEnd w:id="125"/>
      <w:bookmarkEnd w:id="126"/>
      <w:bookmarkEnd w:id="127"/>
      <w:bookmarkEnd w:id="128"/>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1.3.1  本次比选范围：见竞选人须知前附表。</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1.3.2  本项目的服务期：见竞选人须知前附表。</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1.3.3  本项目的质量要求：见竞选人须知前附表。</w:t>
      </w:r>
    </w:p>
    <w:p>
      <w:pPr>
        <w:spacing w:line="440" w:lineRule="exact"/>
        <w:outlineLvl w:val="2"/>
        <w:rPr>
          <w:rFonts w:ascii="宋体" w:hAnsi="宋体" w:cs="宋体"/>
          <w:b/>
          <w:szCs w:val="21"/>
          <w:highlight w:val="none"/>
        </w:rPr>
      </w:pPr>
      <w:bookmarkStart w:id="129" w:name="_Toc287607751"/>
      <w:bookmarkStart w:id="130" w:name="_Toc430205972"/>
      <w:bookmarkStart w:id="131" w:name="_Toc27658"/>
      <w:bookmarkStart w:id="132" w:name="_Toc326274490"/>
      <w:bookmarkStart w:id="133" w:name="_Toc224103322"/>
      <w:bookmarkStart w:id="134" w:name="_Toc200513131"/>
      <w:bookmarkStart w:id="135" w:name="_Toc277082557"/>
      <w:r>
        <w:rPr>
          <w:rFonts w:hint="eastAsia" w:ascii="宋体" w:hAnsi="宋体" w:cs="宋体"/>
          <w:b/>
          <w:szCs w:val="21"/>
          <w:highlight w:val="none"/>
        </w:rPr>
        <w:t>1.4  竞选人资格要求</w:t>
      </w:r>
      <w:bookmarkEnd w:id="129"/>
      <w:bookmarkEnd w:id="130"/>
      <w:bookmarkEnd w:id="131"/>
      <w:bookmarkEnd w:id="132"/>
      <w:bookmarkEnd w:id="133"/>
      <w:bookmarkEnd w:id="134"/>
      <w:bookmarkEnd w:id="135"/>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1.4.1 竞选人应具备承担本项目的资质条件、能力和信誉：见竞选人须知前附表。</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1.4.2  竞选人须知前附表规定不接受联合体参加比选。</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1.4.3  竞选人不得存在下列情形之一：</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（1）与比选人存在利害关系可能影响公正性的法人、其他组织或者个人；</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（2）为项目前期准备提供设计或咨询服务的及施工总承包的；</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（3）为本项目的监理人；</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（4）为本项目的代建人；</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（5）为本项目提供代理服务的；</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（6）与本项目的监理人或代建人或代理机构或施工单位同为一个法定代表人的；</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（7）与本项目的监理人或代建人或代理机构或施工单位相互控股或参股的；</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（8）与本项目的监理人或代建人或代理机构或施工单位相互任职或工作的；</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（9）被责令停业的；</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（10）被暂停或取消竞比选申请资格的；</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（11）财产被接管或冻结的；</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（12）单位负责人为同一人或者存在控股、管理关系的不同单位，不得在本项目中同时比选申请。</w:t>
      </w:r>
    </w:p>
    <w:p>
      <w:pPr>
        <w:spacing w:line="440" w:lineRule="exact"/>
        <w:outlineLvl w:val="2"/>
        <w:rPr>
          <w:rFonts w:ascii="宋体" w:hAnsi="宋体" w:cs="宋体"/>
          <w:b/>
          <w:szCs w:val="21"/>
          <w:highlight w:val="none"/>
        </w:rPr>
      </w:pPr>
      <w:bookmarkStart w:id="136" w:name="_Toc430205973"/>
      <w:bookmarkStart w:id="137" w:name="_Toc7893"/>
      <w:bookmarkStart w:id="138" w:name="_Toc326274491"/>
      <w:bookmarkStart w:id="139" w:name="_Toc287607752"/>
      <w:bookmarkStart w:id="140" w:name="_Toc277082558"/>
      <w:bookmarkStart w:id="141" w:name="_Toc224103323"/>
      <w:bookmarkStart w:id="142" w:name="_Toc200513132"/>
      <w:r>
        <w:rPr>
          <w:rFonts w:hint="eastAsia" w:ascii="宋体" w:hAnsi="宋体" w:cs="宋体"/>
          <w:b/>
          <w:szCs w:val="21"/>
          <w:highlight w:val="none"/>
        </w:rPr>
        <w:t>1.5  费用承担</w:t>
      </w:r>
      <w:bookmarkEnd w:id="136"/>
      <w:bookmarkEnd w:id="137"/>
      <w:bookmarkEnd w:id="138"/>
      <w:bookmarkEnd w:id="139"/>
      <w:bookmarkEnd w:id="140"/>
      <w:bookmarkEnd w:id="141"/>
      <w:bookmarkEnd w:id="142"/>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竞选人准备和参加比选申请活动发生的费用自理。</w:t>
      </w:r>
    </w:p>
    <w:p>
      <w:pPr>
        <w:spacing w:line="440" w:lineRule="exact"/>
        <w:outlineLvl w:val="2"/>
        <w:rPr>
          <w:rFonts w:ascii="宋体" w:hAnsi="宋体" w:cs="宋体"/>
          <w:b/>
          <w:szCs w:val="21"/>
          <w:highlight w:val="none"/>
        </w:rPr>
      </w:pPr>
      <w:bookmarkStart w:id="143" w:name="_Toc13552"/>
      <w:bookmarkStart w:id="144" w:name="_Toc277082559"/>
      <w:bookmarkStart w:id="145" w:name="_Toc326274492"/>
      <w:bookmarkStart w:id="146" w:name="_Toc224103324"/>
      <w:bookmarkStart w:id="147" w:name="_Toc200513133"/>
      <w:bookmarkStart w:id="148" w:name="_Toc287607753"/>
      <w:bookmarkStart w:id="149" w:name="_Toc430205974"/>
      <w:r>
        <w:rPr>
          <w:rFonts w:hint="eastAsia" w:ascii="宋体" w:hAnsi="宋体" w:cs="宋体"/>
          <w:b/>
          <w:szCs w:val="21"/>
          <w:highlight w:val="none"/>
        </w:rPr>
        <w:t>1.6  保密</w:t>
      </w:r>
      <w:bookmarkEnd w:id="143"/>
      <w:bookmarkEnd w:id="144"/>
      <w:bookmarkEnd w:id="145"/>
      <w:bookmarkEnd w:id="146"/>
      <w:bookmarkEnd w:id="147"/>
      <w:bookmarkEnd w:id="148"/>
      <w:bookmarkEnd w:id="149"/>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参与比选申请活动的各方应对比选文件和竞选文件中的商业和技术等秘密保密，违者应对由此造成的后果承担法律责任。</w:t>
      </w:r>
    </w:p>
    <w:p>
      <w:pPr>
        <w:spacing w:line="440" w:lineRule="exact"/>
        <w:outlineLvl w:val="2"/>
        <w:rPr>
          <w:rFonts w:ascii="宋体" w:hAnsi="宋体" w:cs="宋体"/>
          <w:b/>
          <w:szCs w:val="21"/>
          <w:highlight w:val="none"/>
        </w:rPr>
      </w:pPr>
      <w:bookmarkStart w:id="150" w:name="_Toc430205975"/>
      <w:bookmarkStart w:id="151" w:name="_Toc287607754"/>
      <w:bookmarkStart w:id="152" w:name="_Toc25687"/>
      <w:bookmarkStart w:id="153" w:name="_Toc326274493"/>
      <w:bookmarkStart w:id="154" w:name="_Toc277082560"/>
      <w:bookmarkStart w:id="155" w:name="_Toc224103325"/>
      <w:bookmarkStart w:id="156" w:name="_Toc200513134"/>
      <w:r>
        <w:rPr>
          <w:rFonts w:hint="eastAsia" w:ascii="宋体" w:hAnsi="宋体" w:cs="宋体"/>
          <w:b/>
          <w:szCs w:val="21"/>
          <w:highlight w:val="none"/>
        </w:rPr>
        <w:t>1.7  语言文字</w:t>
      </w:r>
      <w:bookmarkEnd w:id="150"/>
      <w:bookmarkEnd w:id="151"/>
      <w:bookmarkEnd w:id="152"/>
      <w:bookmarkEnd w:id="153"/>
      <w:bookmarkEnd w:id="154"/>
      <w:bookmarkEnd w:id="155"/>
      <w:bookmarkEnd w:id="156"/>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除专用术语外，与比选申请有关的语言均使用中文。必要时专用术语应附有中文注释。</w:t>
      </w:r>
    </w:p>
    <w:p>
      <w:pPr>
        <w:spacing w:line="440" w:lineRule="exact"/>
        <w:outlineLvl w:val="2"/>
        <w:rPr>
          <w:rFonts w:ascii="宋体" w:hAnsi="宋体" w:cs="宋体"/>
          <w:b/>
          <w:szCs w:val="21"/>
          <w:highlight w:val="none"/>
        </w:rPr>
      </w:pPr>
      <w:bookmarkStart w:id="157" w:name="_Toc430205976"/>
      <w:bookmarkStart w:id="158" w:name="_Toc18797"/>
      <w:bookmarkStart w:id="159" w:name="_Toc326274494"/>
      <w:bookmarkStart w:id="160" w:name="_Toc287607755"/>
      <w:bookmarkStart w:id="161" w:name="_Toc277082561"/>
      <w:bookmarkStart w:id="162" w:name="_Toc224103326"/>
      <w:bookmarkStart w:id="163" w:name="_Toc200513135"/>
      <w:r>
        <w:rPr>
          <w:rFonts w:hint="eastAsia" w:ascii="宋体" w:hAnsi="宋体" w:cs="宋体"/>
          <w:b/>
          <w:szCs w:val="21"/>
          <w:highlight w:val="none"/>
        </w:rPr>
        <w:t>1.8  计量单位</w:t>
      </w:r>
      <w:bookmarkEnd w:id="157"/>
      <w:bookmarkEnd w:id="158"/>
      <w:bookmarkEnd w:id="159"/>
      <w:bookmarkEnd w:id="160"/>
      <w:bookmarkEnd w:id="161"/>
      <w:bookmarkEnd w:id="162"/>
      <w:bookmarkEnd w:id="163"/>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所有计量均采用中华人民共和国法定计量单位。</w:t>
      </w:r>
    </w:p>
    <w:p>
      <w:pPr>
        <w:spacing w:line="440" w:lineRule="exact"/>
        <w:outlineLvl w:val="2"/>
        <w:rPr>
          <w:rFonts w:ascii="宋体" w:hAnsi="宋体" w:cs="宋体"/>
          <w:b/>
          <w:szCs w:val="21"/>
          <w:highlight w:val="none"/>
        </w:rPr>
      </w:pPr>
      <w:bookmarkStart w:id="164" w:name="_Toc430205977"/>
      <w:bookmarkStart w:id="165" w:name="_Toc326274495"/>
      <w:bookmarkStart w:id="166" w:name="_Toc277082562"/>
      <w:bookmarkStart w:id="167" w:name="_Toc224103327"/>
      <w:bookmarkStart w:id="168" w:name="_Toc200513136"/>
      <w:bookmarkStart w:id="169" w:name="_Toc9981"/>
      <w:bookmarkStart w:id="170" w:name="_Toc287607756"/>
      <w:r>
        <w:rPr>
          <w:rFonts w:hint="eastAsia" w:ascii="宋体" w:hAnsi="宋体" w:cs="宋体"/>
          <w:b/>
          <w:szCs w:val="21"/>
          <w:highlight w:val="none"/>
        </w:rPr>
        <w:t>1.9  踏勘现场</w:t>
      </w:r>
      <w:bookmarkEnd w:id="164"/>
      <w:bookmarkEnd w:id="165"/>
      <w:bookmarkEnd w:id="166"/>
      <w:bookmarkEnd w:id="167"/>
      <w:bookmarkEnd w:id="168"/>
      <w:bookmarkEnd w:id="169"/>
      <w:bookmarkEnd w:id="170"/>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1.9.1  竞选人须知前附表规定不组织踏勘现场，由竞选人自行踏勘。</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1.9.2  竞选人踏勘现场发生的费用自理。</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1.9.3  竞选人自行负责在踏勘现场中所发生的人员伤亡和财产损失。</w:t>
      </w:r>
    </w:p>
    <w:p>
      <w:pPr>
        <w:spacing w:line="440" w:lineRule="exact"/>
        <w:outlineLvl w:val="2"/>
        <w:rPr>
          <w:rFonts w:ascii="宋体" w:hAnsi="宋体" w:cs="宋体"/>
          <w:b/>
          <w:szCs w:val="21"/>
          <w:highlight w:val="none"/>
        </w:rPr>
      </w:pPr>
      <w:bookmarkStart w:id="171" w:name="_Toc200513137"/>
      <w:bookmarkStart w:id="172" w:name="_Toc224103328"/>
      <w:bookmarkStart w:id="173" w:name="_Toc277082563"/>
      <w:bookmarkStart w:id="174" w:name="_Toc287607757"/>
      <w:bookmarkStart w:id="175" w:name="_Toc29639"/>
      <w:bookmarkStart w:id="176" w:name="_Toc430205978"/>
      <w:bookmarkStart w:id="177" w:name="_Toc277082566"/>
      <w:bookmarkStart w:id="178" w:name="_Toc224103331"/>
      <w:bookmarkStart w:id="179" w:name="_Toc287607760"/>
      <w:bookmarkStart w:id="180" w:name="_Toc326274499"/>
      <w:bookmarkStart w:id="181" w:name="_Toc200513140"/>
      <w:r>
        <w:rPr>
          <w:rFonts w:hint="eastAsia" w:ascii="宋体" w:hAnsi="宋体" w:cs="宋体"/>
          <w:b/>
          <w:szCs w:val="21"/>
          <w:highlight w:val="none"/>
        </w:rPr>
        <w:t>1.10  比选申请预备会</w:t>
      </w:r>
      <w:bookmarkEnd w:id="171"/>
      <w:bookmarkEnd w:id="172"/>
      <w:bookmarkEnd w:id="173"/>
      <w:bookmarkEnd w:id="174"/>
      <w:bookmarkEnd w:id="175"/>
      <w:bookmarkEnd w:id="176"/>
    </w:p>
    <w:p>
      <w:pPr>
        <w:spacing w:line="440" w:lineRule="exact"/>
        <w:rPr>
          <w:rFonts w:ascii="宋体" w:hAnsi="宋体" w:cs="宋体"/>
          <w:szCs w:val="21"/>
          <w:highlight w:val="none"/>
        </w:rPr>
      </w:pPr>
      <w:r>
        <w:rPr>
          <w:rFonts w:hint="eastAsia" w:ascii="宋体" w:hAnsi="宋体" w:cs="宋体"/>
          <w:szCs w:val="21"/>
          <w:highlight w:val="none"/>
        </w:rPr>
        <w:t xml:space="preserve">    不召开。</w:t>
      </w:r>
    </w:p>
    <w:p>
      <w:pPr>
        <w:spacing w:line="440" w:lineRule="exact"/>
        <w:outlineLvl w:val="2"/>
        <w:rPr>
          <w:rFonts w:ascii="宋体" w:hAnsi="宋体" w:cs="宋体"/>
          <w:b/>
          <w:szCs w:val="21"/>
          <w:highlight w:val="none"/>
        </w:rPr>
      </w:pPr>
      <w:bookmarkStart w:id="182" w:name="_Toc31020"/>
      <w:bookmarkStart w:id="183" w:name="_Toc224103329"/>
      <w:bookmarkStart w:id="184" w:name="_Toc200513138"/>
      <w:bookmarkStart w:id="185" w:name="_Toc430205979"/>
      <w:bookmarkStart w:id="186" w:name="_Toc277082564"/>
      <w:bookmarkStart w:id="187" w:name="_Toc287607758"/>
      <w:r>
        <w:rPr>
          <w:rFonts w:hint="eastAsia" w:ascii="宋体" w:hAnsi="宋体" w:cs="宋体"/>
          <w:b/>
          <w:szCs w:val="21"/>
          <w:highlight w:val="none"/>
        </w:rPr>
        <w:t>1.11  分包</w:t>
      </w:r>
      <w:bookmarkEnd w:id="182"/>
      <w:bookmarkEnd w:id="183"/>
      <w:bookmarkEnd w:id="184"/>
      <w:bookmarkEnd w:id="185"/>
      <w:bookmarkEnd w:id="186"/>
      <w:bookmarkEnd w:id="187"/>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不允许分包。</w:t>
      </w:r>
    </w:p>
    <w:p>
      <w:pPr>
        <w:spacing w:line="440" w:lineRule="exact"/>
        <w:outlineLvl w:val="2"/>
        <w:rPr>
          <w:rFonts w:ascii="宋体" w:hAnsi="宋体" w:cs="宋体"/>
          <w:b/>
          <w:szCs w:val="21"/>
          <w:highlight w:val="none"/>
        </w:rPr>
      </w:pPr>
      <w:bookmarkStart w:id="188" w:name="_Toc4386"/>
      <w:bookmarkStart w:id="189" w:name="_Toc200513139"/>
      <w:bookmarkStart w:id="190" w:name="_Toc277082565"/>
      <w:bookmarkStart w:id="191" w:name="_Toc430205980"/>
      <w:bookmarkStart w:id="192" w:name="_Toc224103330"/>
      <w:bookmarkStart w:id="193" w:name="_Toc287607759"/>
      <w:r>
        <w:rPr>
          <w:rFonts w:hint="eastAsia" w:ascii="宋体" w:hAnsi="宋体" w:cs="宋体"/>
          <w:b/>
          <w:szCs w:val="21"/>
          <w:highlight w:val="none"/>
        </w:rPr>
        <w:t>1.12  偏离</w:t>
      </w:r>
      <w:bookmarkEnd w:id="188"/>
      <w:bookmarkEnd w:id="189"/>
      <w:bookmarkEnd w:id="190"/>
      <w:bookmarkEnd w:id="191"/>
      <w:bookmarkEnd w:id="192"/>
      <w:bookmarkEnd w:id="193"/>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不允许偏离。</w:t>
      </w:r>
    </w:p>
    <w:p>
      <w:pPr>
        <w:spacing w:line="440" w:lineRule="exact"/>
        <w:outlineLvl w:val="1"/>
        <w:rPr>
          <w:rFonts w:ascii="宋体" w:hAnsi="宋体" w:cs="宋体"/>
          <w:b/>
          <w:szCs w:val="21"/>
          <w:highlight w:val="none"/>
        </w:rPr>
      </w:pPr>
      <w:bookmarkStart w:id="194" w:name="_Toc20100"/>
      <w:bookmarkStart w:id="195" w:name="_Toc430205981"/>
      <w:bookmarkStart w:id="196" w:name="_Toc13045"/>
      <w:bookmarkStart w:id="197" w:name="_Toc27972"/>
      <w:bookmarkStart w:id="198" w:name="_Toc25346"/>
      <w:bookmarkStart w:id="199" w:name="_Toc4393603"/>
      <w:r>
        <w:rPr>
          <w:rFonts w:hint="eastAsia" w:ascii="宋体" w:hAnsi="宋体" w:cs="宋体"/>
          <w:b/>
          <w:szCs w:val="21"/>
          <w:highlight w:val="none"/>
        </w:rPr>
        <w:t>2.  比选文件</w:t>
      </w:r>
      <w:bookmarkEnd w:id="177"/>
      <w:bookmarkEnd w:id="178"/>
      <w:bookmarkEnd w:id="179"/>
      <w:bookmarkEnd w:id="180"/>
      <w:bookmarkEnd w:id="181"/>
      <w:bookmarkEnd w:id="194"/>
      <w:bookmarkEnd w:id="195"/>
      <w:bookmarkEnd w:id="196"/>
      <w:bookmarkEnd w:id="197"/>
      <w:bookmarkEnd w:id="198"/>
      <w:bookmarkEnd w:id="199"/>
    </w:p>
    <w:p>
      <w:pPr>
        <w:spacing w:line="440" w:lineRule="exact"/>
        <w:outlineLvl w:val="2"/>
        <w:rPr>
          <w:rFonts w:ascii="宋体" w:hAnsi="宋体" w:cs="宋体"/>
          <w:b/>
          <w:szCs w:val="21"/>
          <w:highlight w:val="none"/>
        </w:rPr>
      </w:pPr>
      <w:bookmarkStart w:id="200" w:name="_Toc224103332"/>
      <w:bookmarkStart w:id="201" w:name="_Toc200513141"/>
      <w:bookmarkStart w:id="202" w:name="_Toc277082567"/>
      <w:bookmarkStart w:id="203" w:name="_Toc287607761"/>
      <w:bookmarkStart w:id="204" w:name="_Toc326274500"/>
      <w:bookmarkStart w:id="205" w:name="_Toc430205982"/>
      <w:bookmarkStart w:id="206" w:name="_Toc19838"/>
      <w:r>
        <w:rPr>
          <w:rFonts w:hint="eastAsia" w:ascii="宋体" w:hAnsi="宋体" w:cs="宋体"/>
          <w:b/>
          <w:szCs w:val="21"/>
          <w:highlight w:val="none"/>
        </w:rPr>
        <w:t>2.1  比选文件的组成</w:t>
      </w:r>
      <w:bookmarkEnd w:id="200"/>
      <w:bookmarkEnd w:id="201"/>
      <w:bookmarkEnd w:id="202"/>
      <w:bookmarkEnd w:id="203"/>
      <w:bookmarkEnd w:id="204"/>
      <w:bookmarkEnd w:id="205"/>
      <w:bookmarkEnd w:id="206"/>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本公比选文件包括：</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（1）比选公告</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（2）竞选人须知；</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（3）评审办法；</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（4）合同条款及格式；</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（5）清单；</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（6）图纸；</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（7）技术标准和要求；</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（8）竞选文件格式；</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（9）竞选人须知前附表规定的其他材料。</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根据本章第1.10款、第2.2款和第2.3款对比选文件所作的澄清、修改，构成开竞争性比选文件的组成部分。</w:t>
      </w:r>
    </w:p>
    <w:p>
      <w:pPr>
        <w:spacing w:line="440" w:lineRule="exact"/>
        <w:outlineLvl w:val="2"/>
        <w:rPr>
          <w:rFonts w:ascii="宋体" w:hAnsi="宋体" w:cs="宋体"/>
          <w:b/>
          <w:szCs w:val="21"/>
          <w:highlight w:val="none"/>
        </w:rPr>
      </w:pPr>
      <w:bookmarkStart w:id="207" w:name="_Toc430205983"/>
      <w:bookmarkStart w:id="208" w:name="_Toc200513142"/>
      <w:bookmarkStart w:id="209" w:name="_Toc277082568"/>
      <w:bookmarkStart w:id="210" w:name="_Toc326274501"/>
      <w:bookmarkStart w:id="211" w:name="_Toc287607762"/>
      <w:bookmarkStart w:id="212" w:name="_Toc224103333"/>
      <w:bookmarkStart w:id="213" w:name="_Toc5725"/>
      <w:r>
        <w:rPr>
          <w:rFonts w:hint="eastAsia" w:ascii="宋体" w:hAnsi="宋体" w:cs="宋体"/>
          <w:b/>
          <w:szCs w:val="21"/>
          <w:highlight w:val="none"/>
        </w:rPr>
        <w:t>2.2 比选文件的澄清</w:t>
      </w:r>
      <w:bookmarkEnd w:id="207"/>
      <w:bookmarkEnd w:id="208"/>
      <w:bookmarkEnd w:id="209"/>
      <w:bookmarkEnd w:id="210"/>
      <w:bookmarkEnd w:id="211"/>
      <w:bookmarkEnd w:id="212"/>
      <w:bookmarkEnd w:id="213"/>
    </w:p>
    <w:p>
      <w:pPr>
        <w:autoSpaceDE w:val="0"/>
        <w:autoSpaceDN w:val="0"/>
        <w:adjustRightInd w:val="0"/>
        <w:snapToGrid w:val="0"/>
        <w:spacing w:line="440" w:lineRule="exact"/>
        <w:ind w:firstLine="420"/>
        <w:jc w:val="left"/>
        <w:rPr>
          <w:rFonts w:ascii="宋体" w:hAnsi="宋体" w:cs="宋体"/>
          <w:snapToGrid w:val="0"/>
          <w:kern w:val="0"/>
          <w:szCs w:val="21"/>
          <w:highlight w:val="none"/>
        </w:rPr>
      </w:pPr>
      <w:bookmarkStart w:id="214" w:name="_Toc200513143"/>
      <w:bookmarkStart w:id="215" w:name="_Toc277082569"/>
      <w:bookmarkStart w:id="216" w:name="_Toc224103334"/>
      <w:bookmarkStart w:id="217" w:name="_Toc287607763"/>
      <w:bookmarkStart w:id="218" w:name="_Toc326274502"/>
      <w:bookmarkStart w:id="219" w:name="_Toc430205984"/>
      <w:bookmarkStart w:id="220" w:name="_Toc26826"/>
      <w:r>
        <w:rPr>
          <w:rFonts w:hint="eastAsia" w:ascii="宋体" w:hAnsi="宋体" w:cs="宋体"/>
          <w:snapToGrid w:val="0"/>
          <w:kern w:val="0"/>
          <w:szCs w:val="21"/>
          <w:highlight w:val="none"/>
        </w:rPr>
        <w:t xml:space="preserve">2.2.1  </w:t>
      </w:r>
      <w:r>
        <w:rPr>
          <w:rFonts w:hint="eastAsia" w:ascii="宋体" w:hAnsi="宋体" w:cs="宋体"/>
          <w:szCs w:val="21"/>
          <w:highlight w:val="none"/>
        </w:rPr>
        <w:t>竞选人在收到比选文件及比选相关资料后，应仔细检查比选文件的所有内容，如有残缺或文字表述不清，图纸尺寸标注不明以及存在错、碰、漏、缺、概念模糊和有可能出现歧义或理解上的偏差的内容等应及时以书面方式传真至比选代理机构</w:t>
      </w:r>
      <w:r>
        <w:rPr>
          <w:rFonts w:hint="eastAsia" w:ascii="宋体" w:hAnsi="宋体" w:cs="宋体"/>
          <w:kern w:val="0"/>
          <w:szCs w:val="21"/>
          <w:highlight w:val="none"/>
        </w:rPr>
        <w:t>（传真：023-67631766   邮箱：823459291 @qq.com 联系人：蒋老师）</w:t>
      </w:r>
      <w:r>
        <w:rPr>
          <w:rFonts w:hint="eastAsia" w:ascii="宋体" w:hAnsi="宋体" w:cs="宋体"/>
          <w:szCs w:val="21"/>
          <w:highlight w:val="none"/>
        </w:rPr>
        <w:t>。超出规定时间提出的，比选人将不做任何形式的答疑。</w:t>
      </w:r>
    </w:p>
    <w:p>
      <w:pPr>
        <w:autoSpaceDE w:val="0"/>
        <w:autoSpaceDN w:val="0"/>
        <w:adjustRightInd w:val="0"/>
        <w:snapToGrid w:val="0"/>
        <w:spacing w:line="440" w:lineRule="exact"/>
        <w:ind w:firstLine="420"/>
        <w:jc w:val="left"/>
        <w:rPr>
          <w:rFonts w:ascii="宋体" w:hAnsi="宋体" w:cs="宋体"/>
          <w:snapToGrid w:val="0"/>
          <w:kern w:val="0"/>
          <w:szCs w:val="21"/>
          <w:highlight w:val="none"/>
        </w:rPr>
      </w:pPr>
      <w:r>
        <w:rPr>
          <w:rFonts w:hint="eastAsia" w:ascii="宋体" w:hAnsi="宋体" w:cs="宋体"/>
          <w:snapToGrid w:val="0"/>
          <w:kern w:val="0"/>
          <w:szCs w:val="21"/>
          <w:highlight w:val="none"/>
        </w:rPr>
        <w:t xml:space="preserve">2.2.2 </w:t>
      </w:r>
      <w:r>
        <w:rPr>
          <w:rFonts w:hint="eastAsia" w:ascii="宋体" w:hAnsi="宋体" w:cs="宋体"/>
          <w:szCs w:val="21"/>
          <w:highlight w:val="none"/>
        </w:rPr>
        <w:t>比选文件的澄清将在竞选人须知前附表规定的时间前上传至</w:t>
      </w:r>
      <w:r>
        <w:rPr>
          <w:rFonts w:hint="eastAsia" w:ascii="宋体" w:hAnsi="宋体" w:cs="宋体"/>
          <w:snapToGrid w:val="0"/>
          <w:kern w:val="0"/>
          <w:szCs w:val="21"/>
          <w:highlight w:val="none"/>
        </w:rPr>
        <w:t>四川外国语大学（www.sisu.edu.cn）</w:t>
      </w:r>
      <w:r>
        <w:rPr>
          <w:rFonts w:hint="eastAsia" w:ascii="宋体" w:hAnsi="宋体" w:cs="宋体"/>
          <w:szCs w:val="21"/>
          <w:highlight w:val="none"/>
        </w:rPr>
        <w:t>，各竞选人自行下载，不再另行通知。</w:t>
      </w:r>
    </w:p>
    <w:p>
      <w:pPr>
        <w:spacing w:line="380" w:lineRule="exact"/>
        <w:outlineLvl w:val="2"/>
        <w:rPr>
          <w:rFonts w:ascii="宋体" w:hAnsi="宋体" w:cs="宋体"/>
          <w:b/>
          <w:szCs w:val="21"/>
          <w:highlight w:val="none"/>
        </w:rPr>
      </w:pPr>
      <w:r>
        <w:rPr>
          <w:rFonts w:hint="eastAsia" w:ascii="宋体" w:hAnsi="宋体" w:cs="宋体"/>
          <w:b/>
          <w:szCs w:val="21"/>
          <w:highlight w:val="none"/>
        </w:rPr>
        <w:t>2.3  比选文件的修改</w:t>
      </w:r>
    </w:p>
    <w:p>
      <w:pPr>
        <w:spacing w:line="380" w:lineRule="exact"/>
        <w:ind w:firstLine="420" w:firstLineChars="200"/>
        <w:rPr>
          <w:rFonts w:ascii="宋体" w:hAnsi="宋体" w:cs="宋体"/>
          <w:szCs w:val="21"/>
          <w:highlight w:val="none"/>
        </w:rPr>
      </w:pPr>
      <w:r>
        <w:rPr>
          <w:rFonts w:hint="eastAsia" w:ascii="宋体" w:hAnsi="宋体" w:cs="宋体"/>
          <w:szCs w:val="21"/>
          <w:highlight w:val="none"/>
        </w:rPr>
        <w:t>2.3.1  在竞选人须知前附表规定的时间，比选人可以书面形式修改比选文件，并上传至</w:t>
      </w:r>
      <w:r>
        <w:rPr>
          <w:rFonts w:hint="eastAsia" w:ascii="宋体" w:hAnsi="宋体" w:cs="宋体"/>
          <w:snapToGrid w:val="0"/>
          <w:kern w:val="0"/>
          <w:szCs w:val="21"/>
          <w:highlight w:val="none"/>
        </w:rPr>
        <w:t>四川外国语大学（www.sisu.edu.cn）</w:t>
      </w:r>
      <w:r>
        <w:rPr>
          <w:rFonts w:hint="eastAsia" w:ascii="宋体" w:hAnsi="宋体" w:cs="宋体"/>
          <w:szCs w:val="21"/>
          <w:highlight w:val="none"/>
        </w:rPr>
        <w:t>，各竞选人自行下载，不再另行通知。竞选人在开标前因未随时关注比选咨询系统发布的补遗通知而产生的一切后果由竞选人自负。</w:t>
      </w:r>
    </w:p>
    <w:bookmarkEnd w:id="214"/>
    <w:bookmarkEnd w:id="215"/>
    <w:bookmarkEnd w:id="216"/>
    <w:bookmarkEnd w:id="217"/>
    <w:bookmarkEnd w:id="218"/>
    <w:bookmarkEnd w:id="219"/>
    <w:bookmarkEnd w:id="220"/>
    <w:p>
      <w:pPr>
        <w:spacing w:line="440" w:lineRule="exact"/>
        <w:outlineLvl w:val="1"/>
        <w:rPr>
          <w:rFonts w:ascii="宋体" w:hAnsi="宋体" w:cs="宋体"/>
          <w:b/>
          <w:szCs w:val="21"/>
          <w:highlight w:val="none"/>
        </w:rPr>
      </w:pPr>
      <w:bookmarkStart w:id="221" w:name="_Toc277082570"/>
      <w:bookmarkStart w:id="222" w:name="_Toc200513144"/>
      <w:bookmarkStart w:id="223" w:name="_Toc326274503"/>
      <w:bookmarkStart w:id="224" w:name="_Toc224103335"/>
      <w:bookmarkStart w:id="225" w:name="_Toc287607764"/>
      <w:bookmarkStart w:id="226" w:name="_Toc430205985"/>
      <w:bookmarkStart w:id="227" w:name="_Toc23634"/>
      <w:bookmarkStart w:id="228" w:name="_Toc25641"/>
      <w:bookmarkStart w:id="229" w:name="_Toc12056"/>
      <w:bookmarkStart w:id="230" w:name="_Toc14578"/>
      <w:bookmarkStart w:id="231" w:name="_Toc4393604"/>
      <w:r>
        <w:rPr>
          <w:rFonts w:hint="eastAsia" w:ascii="宋体" w:hAnsi="宋体" w:cs="宋体"/>
          <w:b/>
          <w:szCs w:val="21"/>
          <w:highlight w:val="none"/>
        </w:rPr>
        <w:t xml:space="preserve">3.  </w:t>
      </w:r>
      <w:bookmarkEnd w:id="221"/>
      <w:bookmarkEnd w:id="222"/>
      <w:bookmarkEnd w:id="223"/>
      <w:bookmarkEnd w:id="224"/>
      <w:bookmarkEnd w:id="225"/>
      <w:bookmarkEnd w:id="226"/>
      <w:bookmarkEnd w:id="227"/>
      <w:bookmarkEnd w:id="228"/>
      <w:bookmarkEnd w:id="229"/>
      <w:bookmarkEnd w:id="230"/>
      <w:r>
        <w:rPr>
          <w:rFonts w:hint="eastAsia" w:ascii="宋体" w:hAnsi="宋体" w:cs="宋体"/>
          <w:b/>
          <w:szCs w:val="21"/>
          <w:highlight w:val="none"/>
        </w:rPr>
        <w:t>竞选文件</w:t>
      </w:r>
      <w:bookmarkEnd w:id="231"/>
    </w:p>
    <w:p>
      <w:pPr>
        <w:spacing w:line="440" w:lineRule="exact"/>
        <w:outlineLvl w:val="2"/>
        <w:rPr>
          <w:rFonts w:ascii="宋体" w:hAnsi="宋体" w:cs="宋体"/>
          <w:b/>
          <w:szCs w:val="21"/>
          <w:highlight w:val="none"/>
        </w:rPr>
      </w:pPr>
      <w:bookmarkStart w:id="232" w:name="_Toc200513145"/>
      <w:bookmarkStart w:id="233" w:name="_Toc224103336"/>
      <w:bookmarkStart w:id="234" w:name="_Toc277082571"/>
      <w:bookmarkStart w:id="235" w:name="_Toc287607765"/>
      <w:bookmarkStart w:id="236" w:name="_Toc326274504"/>
      <w:bookmarkStart w:id="237" w:name="_Toc5474"/>
      <w:bookmarkStart w:id="238" w:name="_Toc430205986"/>
      <w:r>
        <w:rPr>
          <w:rFonts w:hint="eastAsia" w:ascii="宋体" w:hAnsi="宋体" w:cs="宋体"/>
          <w:b/>
          <w:szCs w:val="21"/>
          <w:highlight w:val="none"/>
        </w:rPr>
        <w:t>3.1  竞选文件的组成</w:t>
      </w:r>
      <w:bookmarkEnd w:id="232"/>
      <w:bookmarkEnd w:id="233"/>
      <w:bookmarkEnd w:id="234"/>
      <w:bookmarkEnd w:id="235"/>
      <w:bookmarkEnd w:id="236"/>
      <w:bookmarkEnd w:id="237"/>
      <w:bookmarkEnd w:id="238"/>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竞选文件应包括下列内容：</w:t>
      </w:r>
      <w:bookmarkStart w:id="239" w:name="_Toc430205987"/>
      <w:bookmarkStart w:id="240" w:name="_Toc8470"/>
      <w:bookmarkStart w:id="241" w:name="_Toc287607766"/>
      <w:bookmarkStart w:id="242" w:name="_Toc326274505"/>
      <w:bookmarkStart w:id="243" w:name="_Toc277082572"/>
      <w:bookmarkStart w:id="244" w:name="_Toc224103337"/>
      <w:bookmarkStart w:id="245" w:name="_Toc200513146"/>
    </w:p>
    <w:p>
      <w:pPr>
        <w:autoSpaceDE w:val="0"/>
        <w:autoSpaceDN w:val="0"/>
        <w:adjustRightInd w:val="0"/>
        <w:snapToGrid w:val="0"/>
        <w:spacing w:line="440" w:lineRule="exact"/>
        <w:jc w:val="left"/>
        <w:rPr>
          <w:rFonts w:ascii="宋体" w:hAnsi="宋体" w:cs="宋体"/>
          <w:b/>
          <w:kern w:val="0"/>
          <w:szCs w:val="21"/>
          <w:highlight w:val="none"/>
        </w:rPr>
      </w:pPr>
      <w:r>
        <w:rPr>
          <w:rFonts w:hint="eastAsia" w:ascii="宋体" w:hAnsi="宋体" w:cs="宋体"/>
          <w:b/>
          <w:kern w:val="0"/>
          <w:szCs w:val="21"/>
          <w:highlight w:val="none"/>
        </w:rPr>
        <w:t>一、竞选函部分</w:t>
      </w:r>
    </w:p>
    <w:p>
      <w:pPr>
        <w:autoSpaceDE w:val="0"/>
        <w:autoSpaceDN w:val="0"/>
        <w:adjustRightInd w:val="0"/>
        <w:spacing w:line="440" w:lineRule="exact"/>
        <w:ind w:right="-20"/>
        <w:jc w:val="left"/>
        <w:rPr>
          <w:rFonts w:ascii="宋体" w:hAnsi="宋体" w:cs="宋体"/>
          <w:szCs w:val="21"/>
          <w:highlight w:val="none"/>
        </w:rPr>
      </w:pPr>
      <w:r>
        <w:rPr>
          <w:rFonts w:hint="eastAsia" w:ascii="宋体" w:hAnsi="宋体" w:cs="宋体"/>
          <w:szCs w:val="21"/>
          <w:highlight w:val="none"/>
        </w:rPr>
        <w:t>（一）竞选函</w:t>
      </w:r>
    </w:p>
    <w:p>
      <w:pPr>
        <w:autoSpaceDE w:val="0"/>
        <w:autoSpaceDN w:val="0"/>
        <w:adjustRightInd w:val="0"/>
        <w:spacing w:line="360" w:lineRule="auto"/>
        <w:ind w:right="-20"/>
        <w:jc w:val="left"/>
        <w:rPr>
          <w:rFonts w:ascii="宋体" w:hAnsi="宋体" w:cs="宋体"/>
          <w:szCs w:val="21"/>
          <w:highlight w:val="none"/>
        </w:rPr>
      </w:pPr>
      <w:r>
        <w:rPr>
          <w:rFonts w:hint="eastAsia" w:ascii="宋体" w:hAnsi="宋体" w:cs="宋体"/>
          <w:szCs w:val="21"/>
          <w:highlight w:val="none"/>
        </w:rPr>
        <w:t>（二）法定代表人身份证明、授权委托书及项目经理委任书</w:t>
      </w:r>
    </w:p>
    <w:p>
      <w:pPr>
        <w:autoSpaceDE w:val="0"/>
        <w:autoSpaceDN w:val="0"/>
        <w:adjustRightInd w:val="0"/>
        <w:snapToGrid w:val="0"/>
        <w:spacing w:line="440" w:lineRule="exact"/>
        <w:jc w:val="left"/>
        <w:rPr>
          <w:rFonts w:ascii="宋体" w:hAnsi="宋体" w:cs="宋体"/>
          <w:b/>
          <w:kern w:val="0"/>
          <w:szCs w:val="21"/>
          <w:highlight w:val="none"/>
        </w:rPr>
      </w:pPr>
      <w:r>
        <w:rPr>
          <w:rFonts w:hint="eastAsia" w:ascii="宋体" w:hAnsi="宋体" w:cs="宋体"/>
          <w:b/>
          <w:kern w:val="0"/>
          <w:szCs w:val="21"/>
          <w:highlight w:val="none"/>
        </w:rPr>
        <w:t>二、商务部分</w:t>
      </w:r>
    </w:p>
    <w:p>
      <w:pPr>
        <w:autoSpaceDE w:val="0"/>
        <w:autoSpaceDN w:val="0"/>
        <w:adjustRightInd w:val="0"/>
        <w:spacing w:line="440" w:lineRule="exact"/>
        <w:ind w:right="-20" w:firstLine="210" w:firstLineChars="100"/>
        <w:jc w:val="left"/>
        <w:rPr>
          <w:rFonts w:ascii="宋体" w:hAnsi="宋体" w:cs="宋体"/>
          <w:szCs w:val="21"/>
          <w:highlight w:val="none"/>
        </w:rPr>
      </w:pPr>
      <w:r>
        <w:rPr>
          <w:rFonts w:hint="eastAsia" w:ascii="宋体" w:hAnsi="宋体" w:cs="宋体"/>
          <w:szCs w:val="21"/>
          <w:highlight w:val="none"/>
        </w:rPr>
        <w:t>已标价工程量清单</w:t>
      </w:r>
    </w:p>
    <w:p>
      <w:pPr>
        <w:autoSpaceDE w:val="0"/>
        <w:autoSpaceDN w:val="0"/>
        <w:adjustRightInd w:val="0"/>
        <w:snapToGrid w:val="0"/>
        <w:spacing w:line="440" w:lineRule="exact"/>
        <w:jc w:val="left"/>
        <w:rPr>
          <w:rFonts w:ascii="宋体" w:hAnsi="宋体" w:cs="宋体"/>
          <w:b/>
          <w:szCs w:val="21"/>
          <w:highlight w:val="none"/>
        </w:rPr>
      </w:pPr>
      <w:r>
        <w:rPr>
          <w:rFonts w:hint="eastAsia" w:ascii="宋体" w:hAnsi="宋体" w:cs="宋体"/>
          <w:b/>
          <w:kern w:val="0"/>
          <w:szCs w:val="21"/>
          <w:highlight w:val="none"/>
        </w:rPr>
        <w:t>三、</w:t>
      </w:r>
      <w:r>
        <w:rPr>
          <w:rFonts w:hint="eastAsia" w:ascii="宋体" w:hAnsi="宋体" w:cs="宋体"/>
          <w:b/>
          <w:szCs w:val="21"/>
          <w:highlight w:val="none"/>
        </w:rPr>
        <w:t>资格审查资料</w:t>
      </w:r>
    </w:p>
    <w:p>
      <w:pPr>
        <w:autoSpaceDE w:val="0"/>
        <w:autoSpaceDN w:val="0"/>
        <w:adjustRightInd w:val="0"/>
        <w:spacing w:line="440" w:lineRule="exact"/>
        <w:ind w:right="-20"/>
        <w:jc w:val="left"/>
        <w:rPr>
          <w:rFonts w:ascii="宋体" w:hAnsi="宋体" w:cs="宋体"/>
          <w:szCs w:val="21"/>
          <w:highlight w:val="none"/>
        </w:rPr>
      </w:pPr>
      <w:r>
        <w:rPr>
          <w:rFonts w:hint="eastAsia" w:ascii="宋体" w:hAnsi="宋体" w:cs="宋体"/>
          <w:szCs w:val="21"/>
          <w:highlight w:val="none"/>
        </w:rPr>
        <w:t>（一）法定代表人身份证明、授权委托书及项目经理委任书</w:t>
      </w:r>
    </w:p>
    <w:p>
      <w:pPr>
        <w:autoSpaceDE w:val="0"/>
        <w:autoSpaceDN w:val="0"/>
        <w:adjustRightInd w:val="0"/>
        <w:spacing w:line="440" w:lineRule="exact"/>
        <w:ind w:right="-20"/>
        <w:jc w:val="left"/>
        <w:rPr>
          <w:rFonts w:ascii="宋体" w:hAnsi="宋体" w:cs="宋体"/>
          <w:szCs w:val="21"/>
          <w:highlight w:val="none"/>
        </w:rPr>
      </w:pPr>
      <w:r>
        <w:rPr>
          <w:rFonts w:hint="eastAsia" w:ascii="宋体" w:hAnsi="宋体" w:cs="宋体"/>
          <w:szCs w:val="21"/>
          <w:highlight w:val="none"/>
        </w:rPr>
        <w:t>（二）竞选人基本情况</w:t>
      </w:r>
    </w:p>
    <w:p>
      <w:pPr>
        <w:autoSpaceDE w:val="0"/>
        <w:autoSpaceDN w:val="0"/>
        <w:adjustRightInd w:val="0"/>
        <w:spacing w:line="440" w:lineRule="exact"/>
        <w:ind w:right="-20"/>
        <w:jc w:val="left"/>
        <w:rPr>
          <w:rFonts w:ascii="宋体" w:hAnsi="宋体" w:cs="宋体"/>
          <w:szCs w:val="21"/>
          <w:highlight w:val="none"/>
        </w:rPr>
      </w:pPr>
      <w:r>
        <w:rPr>
          <w:rFonts w:hint="eastAsia" w:ascii="宋体" w:hAnsi="宋体" w:cs="宋体"/>
          <w:szCs w:val="21"/>
          <w:highlight w:val="none"/>
        </w:rPr>
        <w:t>（三）项目管理机构</w:t>
      </w:r>
    </w:p>
    <w:p>
      <w:pPr>
        <w:autoSpaceDE w:val="0"/>
        <w:autoSpaceDN w:val="0"/>
        <w:adjustRightInd w:val="0"/>
        <w:spacing w:line="440" w:lineRule="exact"/>
        <w:ind w:right="-20"/>
        <w:jc w:val="left"/>
        <w:rPr>
          <w:rFonts w:ascii="宋体" w:hAnsi="宋体" w:cs="宋体"/>
          <w:szCs w:val="21"/>
          <w:highlight w:val="none"/>
        </w:rPr>
      </w:pPr>
      <w:r>
        <w:rPr>
          <w:rFonts w:hint="eastAsia" w:ascii="宋体" w:hAnsi="宋体" w:cs="宋体"/>
          <w:szCs w:val="21"/>
          <w:highlight w:val="none"/>
        </w:rPr>
        <w:t>（四）信誉声明</w:t>
      </w:r>
    </w:p>
    <w:p>
      <w:pPr>
        <w:autoSpaceDE w:val="0"/>
        <w:autoSpaceDN w:val="0"/>
        <w:adjustRightInd w:val="0"/>
        <w:spacing w:line="440" w:lineRule="exact"/>
        <w:ind w:right="-20"/>
        <w:jc w:val="left"/>
        <w:rPr>
          <w:rFonts w:ascii="宋体" w:hAnsi="宋体" w:cs="宋体"/>
          <w:szCs w:val="21"/>
          <w:highlight w:val="none"/>
        </w:rPr>
      </w:pPr>
      <w:r>
        <w:rPr>
          <w:rFonts w:hint="eastAsia" w:ascii="宋体" w:hAnsi="宋体" w:cs="宋体"/>
          <w:szCs w:val="21"/>
          <w:highlight w:val="none"/>
        </w:rPr>
        <w:t>（五）其他资料</w:t>
      </w:r>
    </w:p>
    <w:p>
      <w:pPr>
        <w:autoSpaceDE w:val="0"/>
        <w:autoSpaceDN w:val="0"/>
        <w:adjustRightInd w:val="0"/>
        <w:snapToGrid w:val="0"/>
        <w:spacing w:line="440" w:lineRule="exact"/>
        <w:ind w:firstLine="211" w:firstLineChars="100"/>
        <w:jc w:val="left"/>
        <w:rPr>
          <w:rFonts w:ascii="宋体" w:hAnsi="宋体" w:cs="宋体"/>
          <w:b/>
          <w:szCs w:val="21"/>
          <w:highlight w:val="none"/>
        </w:rPr>
      </w:pPr>
      <w:r>
        <w:rPr>
          <w:rFonts w:hint="eastAsia" w:ascii="宋体" w:hAnsi="宋体" w:cs="宋体"/>
          <w:b/>
          <w:kern w:val="0"/>
          <w:szCs w:val="21"/>
          <w:highlight w:val="none"/>
        </w:rPr>
        <w:t>四、</w:t>
      </w:r>
      <w:r>
        <w:rPr>
          <w:rFonts w:hint="eastAsia" w:ascii="宋体" w:hAnsi="宋体" w:cs="宋体"/>
          <w:b/>
          <w:szCs w:val="21"/>
          <w:highlight w:val="none"/>
        </w:rPr>
        <w:t>技术部分</w:t>
      </w:r>
    </w:p>
    <w:p>
      <w:pPr>
        <w:autoSpaceDE w:val="0"/>
        <w:autoSpaceDN w:val="0"/>
        <w:adjustRightInd w:val="0"/>
        <w:spacing w:line="440" w:lineRule="exact"/>
        <w:ind w:right="-20" w:firstLine="210" w:firstLineChars="100"/>
        <w:jc w:val="left"/>
        <w:rPr>
          <w:rFonts w:ascii="宋体" w:hAnsi="宋体" w:cs="宋体"/>
          <w:szCs w:val="21"/>
          <w:highlight w:val="none"/>
        </w:rPr>
      </w:pPr>
      <w:r>
        <w:rPr>
          <w:rFonts w:hint="eastAsia" w:ascii="宋体" w:hAnsi="宋体" w:cs="宋体"/>
          <w:szCs w:val="21"/>
          <w:highlight w:val="none"/>
        </w:rPr>
        <w:t>由竞选人自行编制</w:t>
      </w:r>
    </w:p>
    <w:p>
      <w:pPr>
        <w:spacing w:line="440" w:lineRule="exact"/>
        <w:ind w:firstLine="422" w:firstLineChars="200"/>
        <w:rPr>
          <w:rFonts w:ascii="宋体" w:hAnsi="宋体" w:cs="宋体"/>
          <w:b/>
          <w:szCs w:val="21"/>
          <w:highlight w:val="none"/>
        </w:rPr>
      </w:pPr>
      <w:r>
        <w:rPr>
          <w:rFonts w:hint="eastAsia" w:ascii="宋体" w:hAnsi="宋体" w:cs="宋体"/>
          <w:b/>
          <w:szCs w:val="21"/>
          <w:highlight w:val="none"/>
        </w:rPr>
        <w:t xml:space="preserve">3.2  </w:t>
      </w:r>
      <w:bookmarkEnd w:id="239"/>
      <w:bookmarkEnd w:id="240"/>
      <w:bookmarkEnd w:id="241"/>
      <w:bookmarkEnd w:id="242"/>
      <w:bookmarkEnd w:id="243"/>
      <w:bookmarkEnd w:id="244"/>
      <w:bookmarkEnd w:id="245"/>
      <w:r>
        <w:rPr>
          <w:rFonts w:hint="eastAsia" w:ascii="宋体" w:hAnsi="宋体" w:cs="宋体"/>
          <w:b/>
          <w:szCs w:val="21"/>
          <w:highlight w:val="none"/>
        </w:rPr>
        <w:t>竞选报价</w:t>
      </w:r>
    </w:p>
    <w:p>
      <w:pPr>
        <w:spacing w:line="440" w:lineRule="exact"/>
        <w:ind w:firstLine="420" w:firstLineChars="200"/>
        <w:rPr>
          <w:rFonts w:ascii="宋体" w:hAnsi="宋体" w:cs="宋体"/>
          <w:szCs w:val="21"/>
          <w:highlight w:val="none"/>
        </w:rPr>
      </w:pPr>
      <w:bookmarkStart w:id="246" w:name="_Toc287607767"/>
      <w:bookmarkStart w:id="247" w:name="_Toc277082573"/>
      <w:bookmarkStart w:id="248" w:name="_Toc224103338"/>
      <w:bookmarkStart w:id="249" w:name="_Toc200513147"/>
      <w:r>
        <w:rPr>
          <w:rFonts w:hint="eastAsia" w:ascii="宋体" w:hAnsi="宋体" w:cs="宋体"/>
          <w:szCs w:val="21"/>
          <w:highlight w:val="none"/>
        </w:rPr>
        <w:t>详见竞选人须知前附表。</w:t>
      </w:r>
    </w:p>
    <w:p>
      <w:pPr>
        <w:spacing w:line="440" w:lineRule="exact"/>
        <w:outlineLvl w:val="2"/>
        <w:rPr>
          <w:rFonts w:ascii="宋体" w:hAnsi="宋体" w:cs="宋体"/>
          <w:b/>
          <w:szCs w:val="21"/>
          <w:highlight w:val="none"/>
        </w:rPr>
      </w:pPr>
      <w:bookmarkStart w:id="250" w:name="_Toc430205988"/>
      <w:bookmarkStart w:id="251" w:name="_Toc17333"/>
      <w:bookmarkStart w:id="252" w:name="_Toc326274506"/>
      <w:r>
        <w:rPr>
          <w:rFonts w:hint="eastAsia" w:ascii="宋体" w:hAnsi="宋体" w:cs="宋体"/>
          <w:b/>
          <w:szCs w:val="21"/>
          <w:highlight w:val="none"/>
        </w:rPr>
        <w:t xml:space="preserve">    3.3  比选申请有效期</w:t>
      </w:r>
      <w:bookmarkEnd w:id="246"/>
      <w:bookmarkEnd w:id="247"/>
      <w:bookmarkEnd w:id="248"/>
      <w:bookmarkEnd w:id="249"/>
      <w:bookmarkEnd w:id="250"/>
      <w:bookmarkEnd w:id="251"/>
      <w:bookmarkEnd w:id="252"/>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3.3.1  在竞选人须知前附表规定的比选申请有效期内，竞选人不得要求撤销或修改其竞选文件。</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3.3.2  出现特殊情况需要延长比选申请有效期的，比选人以书面形式通知所有竞选人延长比选申请有效期。竞选人同意延长的，应相应延长其比选保证金的有效期，但不得要求或被允许修改或撤销其竞选文件；竞选人拒绝延长的，其比选申请失效，但竞选人有权收回其比选保证金。</w:t>
      </w:r>
    </w:p>
    <w:p>
      <w:pPr>
        <w:spacing w:line="440" w:lineRule="exact"/>
        <w:outlineLvl w:val="2"/>
        <w:rPr>
          <w:rFonts w:ascii="宋体" w:hAnsi="宋体" w:cs="宋体"/>
          <w:b/>
          <w:szCs w:val="21"/>
          <w:highlight w:val="none"/>
        </w:rPr>
      </w:pPr>
      <w:bookmarkStart w:id="253" w:name="_Toc430205989"/>
      <w:bookmarkStart w:id="254" w:name="_Toc18006"/>
      <w:bookmarkStart w:id="255" w:name="_Toc224103339"/>
      <w:bookmarkStart w:id="256" w:name="_Toc200513148"/>
      <w:bookmarkStart w:id="257" w:name="_Toc277082574"/>
      <w:bookmarkStart w:id="258" w:name="_Toc326274507"/>
      <w:bookmarkStart w:id="259" w:name="_Toc287607768"/>
      <w:r>
        <w:rPr>
          <w:rFonts w:hint="eastAsia" w:ascii="宋体" w:hAnsi="宋体" w:cs="宋体"/>
          <w:b/>
          <w:szCs w:val="21"/>
          <w:highlight w:val="none"/>
        </w:rPr>
        <w:t>3.4  比选保证金</w:t>
      </w:r>
      <w:bookmarkEnd w:id="253"/>
      <w:bookmarkEnd w:id="254"/>
      <w:bookmarkEnd w:id="255"/>
      <w:bookmarkEnd w:id="256"/>
      <w:bookmarkEnd w:id="257"/>
      <w:bookmarkEnd w:id="258"/>
      <w:bookmarkEnd w:id="259"/>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3.4.1  竞选人在递交竞选文件的同时，应按竞选人须知前附表规定的金额、担保形式和第八章“竞选文件格式”规定的比选保证金格式递交比选保证金，并作为其竞选文件的组成部分。</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3.4.2  竞选人不按本章第 3.4.1 项要求提交比选保证金的，其竞选文件作废标处理。</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3.4.3  比选保证金退还：见竞选人须知前附表。</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3.4.4  有下列情形之一的，比选保证金将不予退还：</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（1）竞选人在规定的比选有效期内撤销或修改其竞选文件；</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（2）中选通知书发出后，中选人无正当理由放弃中选或在规定时间内不与比选人签订合同；</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（3）中选人在收到中选通知书后，无正当理由拒签合同协议书或未按竞选文件规定提交履约担保；</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（4）在签发中选通知书前，竞选人被比选人及监督部门查实具有弄虚作假及围标串标行为；</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（5）中选候选人放弃中选的（不可抗力因素除外）；</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（6）竞争性比选文件规定的其他情形。</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3.4.5（1）比选保证金为无条件担保；</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     （2）比选保证金的受益人为比选人。</w:t>
      </w:r>
    </w:p>
    <w:p>
      <w:pPr>
        <w:spacing w:line="440" w:lineRule="exact"/>
        <w:outlineLvl w:val="2"/>
        <w:rPr>
          <w:rFonts w:ascii="宋体" w:hAnsi="宋体" w:cs="宋体"/>
          <w:b/>
          <w:szCs w:val="21"/>
          <w:highlight w:val="none"/>
        </w:rPr>
      </w:pPr>
      <w:bookmarkStart w:id="260" w:name="_Toc430205990"/>
      <w:bookmarkStart w:id="261" w:name="_Toc3048"/>
      <w:bookmarkStart w:id="262" w:name="_Toc326274508"/>
      <w:bookmarkStart w:id="263" w:name="_Toc287607770"/>
      <w:bookmarkStart w:id="264" w:name="_Toc277082576"/>
      <w:bookmarkStart w:id="265" w:name="_Toc224103341"/>
      <w:bookmarkStart w:id="266" w:name="_Toc200513150"/>
      <w:r>
        <w:rPr>
          <w:rFonts w:hint="eastAsia" w:ascii="宋体" w:hAnsi="宋体" w:cs="宋体"/>
          <w:b/>
          <w:szCs w:val="21"/>
          <w:highlight w:val="none"/>
        </w:rPr>
        <w:t>3.5  资格审查资料</w:t>
      </w:r>
      <w:bookmarkEnd w:id="260"/>
      <w:bookmarkEnd w:id="261"/>
      <w:bookmarkEnd w:id="262"/>
      <w:bookmarkEnd w:id="263"/>
      <w:bookmarkEnd w:id="264"/>
      <w:bookmarkEnd w:id="265"/>
      <w:bookmarkEnd w:id="266"/>
    </w:p>
    <w:p>
      <w:pPr>
        <w:spacing w:line="440" w:lineRule="exact"/>
        <w:ind w:firstLine="420" w:firstLineChars="200"/>
        <w:rPr>
          <w:rFonts w:ascii="宋体" w:hAnsi="宋体" w:cs="宋体"/>
          <w:szCs w:val="21"/>
          <w:highlight w:val="none"/>
        </w:rPr>
      </w:pPr>
      <w:bookmarkStart w:id="267" w:name="_Toc326274509"/>
      <w:bookmarkStart w:id="268" w:name="_Toc287607771"/>
      <w:bookmarkStart w:id="269" w:name="_Toc277082577"/>
      <w:bookmarkStart w:id="270" w:name="_Toc224103342"/>
      <w:bookmarkStart w:id="271" w:name="_Toc200513151"/>
      <w:r>
        <w:rPr>
          <w:rFonts w:hint="eastAsia" w:ascii="宋体" w:hAnsi="宋体" w:cs="宋体"/>
          <w:szCs w:val="21"/>
          <w:highlight w:val="none"/>
        </w:rPr>
        <w:t>竞选人随身携带竞选人须知第1.4.1项所有复印件的原件</w:t>
      </w:r>
      <w:r>
        <w:rPr>
          <w:rFonts w:hint="eastAsia" w:ascii="宋体" w:hAnsi="宋体" w:cs="宋体"/>
          <w:snapToGrid w:val="0"/>
          <w:kern w:val="0"/>
          <w:szCs w:val="21"/>
          <w:highlight w:val="none"/>
        </w:rPr>
        <w:t>（除身份证、带二维码的营业执照、带二维码的资质证书、网上截图和已经提供承诺书原件的以外）至开标现场备查</w:t>
      </w:r>
      <w:r>
        <w:rPr>
          <w:rFonts w:hint="eastAsia" w:ascii="宋体" w:hAnsi="宋体" w:cs="宋体"/>
          <w:szCs w:val="21"/>
          <w:highlight w:val="none"/>
        </w:rPr>
        <w:t>。</w:t>
      </w:r>
    </w:p>
    <w:p>
      <w:pPr>
        <w:spacing w:line="440" w:lineRule="exact"/>
        <w:outlineLvl w:val="2"/>
        <w:rPr>
          <w:rFonts w:ascii="宋体" w:hAnsi="宋体" w:cs="宋体"/>
          <w:b/>
          <w:szCs w:val="21"/>
          <w:highlight w:val="none"/>
        </w:rPr>
      </w:pPr>
      <w:bookmarkStart w:id="272" w:name="_Toc430205991"/>
      <w:bookmarkStart w:id="273" w:name="_Toc27652"/>
      <w:r>
        <w:rPr>
          <w:rFonts w:hint="eastAsia" w:ascii="宋体" w:hAnsi="宋体" w:cs="宋体"/>
          <w:b/>
          <w:szCs w:val="21"/>
          <w:highlight w:val="none"/>
        </w:rPr>
        <w:t>3.6  备选比选申请方案</w:t>
      </w:r>
      <w:bookmarkEnd w:id="267"/>
      <w:bookmarkEnd w:id="268"/>
      <w:bookmarkEnd w:id="269"/>
      <w:bookmarkEnd w:id="270"/>
      <w:bookmarkEnd w:id="271"/>
      <w:bookmarkEnd w:id="272"/>
      <w:bookmarkEnd w:id="273"/>
    </w:p>
    <w:p>
      <w:pPr>
        <w:spacing w:line="440" w:lineRule="exact"/>
        <w:ind w:firstLine="420" w:firstLineChars="200"/>
        <w:outlineLvl w:val="2"/>
        <w:rPr>
          <w:rFonts w:ascii="宋体" w:hAnsi="宋体" w:cs="宋体"/>
          <w:szCs w:val="21"/>
          <w:highlight w:val="none"/>
        </w:rPr>
      </w:pPr>
      <w:bookmarkStart w:id="274" w:name="_Toc430205992"/>
      <w:bookmarkStart w:id="275" w:name="_Toc11688"/>
      <w:bookmarkStart w:id="276" w:name="_Toc326274510"/>
      <w:bookmarkStart w:id="277" w:name="_Toc287607772"/>
      <w:bookmarkStart w:id="278" w:name="_Toc277082578"/>
      <w:bookmarkStart w:id="279" w:name="_Toc224103343"/>
      <w:bookmarkStart w:id="280" w:name="_Toc200513152"/>
      <w:r>
        <w:rPr>
          <w:rFonts w:hint="eastAsia" w:ascii="宋体" w:hAnsi="宋体" w:cs="宋体"/>
          <w:szCs w:val="21"/>
          <w:highlight w:val="none"/>
        </w:rPr>
        <w:t>本项目不接受备选比选申请方案。</w:t>
      </w:r>
    </w:p>
    <w:p>
      <w:pPr>
        <w:spacing w:line="440" w:lineRule="exact"/>
        <w:outlineLvl w:val="2"/>
        <w:rPr>
          <w:rFonts w:ascii="宋体" w:hAnsi="宋体" w:cs="宋体"/>
          <w:b/>
          <w:szCs w:val="21"/>
          <w:highlight w:val="none"/>
        </w:rPr>
      </w:pPr>
      <w:r>
        <w:rPr>
          <w:rFonts w:hint="eastAsia" w:ascii="宋体" w:hAnsi="宋体" w:cs="宋体"/>
          <w:b/>
          <w:szCs w:val="21"/>
          <w:highlight w:val="none"/>
        </w:rPr>
        <w:t>3.7  竞选文件的编制</w:t>
      </w:r>
      <w:bookmarkEnd w:id="274"/>
      <w:bookmarkEnd w:id="275"/>
      <w:bookmarkEnd w:id="276"/>
      <w:bookmarkEnd w:id="277"/>
      <w:bookmarkEnd w:id="278"/>
      <w:bookmarkEnd w:id="279"/>
      <w:bookmarkEnd w:id="280"/>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3.7.1  竞选文件应按第八章“竞选文件格式”进行编写，如有必要，可以增加附页，作为竞选文件的组成部分。其中，竞选函附录在满足比选文件实质性要求的基础上，可以提出比比选文件要求更有利于比选人的承诺。</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3.7.2  竞选文件应当对竞选文件有关工期、比选申请有效期、质量要求、技术标准和要求、比选范围等实质性内容做出响应。</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3.7.3  竞选文件应用不褪色的材料书写或打印，并由竞选人的法定代表人或其委托代理人签字、盖单位公章。委托代理人签字的，竞选文件应附法定代表人签署的授权委托书。竞选文件应尽量避免涂改、行间插字或删除。如果出现上述情况，改动之处应加盖单位公章或由竞选人的法定代表人或其授权的代理人签字确认。签字或盖章的具体要求见竞选人须知前附表。</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3.7.4  竞选文件份数见竞选人须知前附表。竞选文件封面均须加盖比选单位公章（鲜章）。</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3.7.5  竞选文件的应分别装订成册，并编制目录，具体装订要求见竞选人须知前附表规定。</w:t>
      </w:r>
    </w:p>
    <w:p>
      <w:pPr>
        <w:spacing w:line="440" w:lineRule="exact"/>
        <w:outlineLvl w:val="1"/>
        <w:rPr>
          <w:rFonts w:ascii="宋体" w:hAnsi="宋体" w:cs="宋体"/>
          <w:b/>
          <w:szCs w:val="21"/>
          <w:highlight w:val="none"/>
        </w:rPr>
      </w:pPr>
      <w:bookmarkStart w:id="281" w:name="_Toc9602"/>
      <w:bookmarkStart w:id="282" w:name="_Toc224103344"/>
      <w:bookmarkStart w:id="283" w:name="_Toc326274511"/>
      <w:bookmarkStart w:id="284" w:name="_Toc287607773"/>
      <w:bookmarkStart w:id="285" w:name="_Toc277082579"/>
      <w:bookmarkStart w:id="286" w:name="_Toc200513153"/>
      <w:bookmarkStart w:id="287" w:name="_Toc4393605"/>
      <w:bookmarkStart w:id="288" w:name="_Toc10410"/>
      <w:bookmarkStart w:id="289" w:name="_Toc24012"/>
      <w:bookmarkStart w:id="290" w:name="_Toc31883"/>
      <w:bookmarkStart w:id="291" w:name="_Toc430205993"/>
      <w:r>
        <w:rPr>
          <w:rFonts w:hint="eastAsia" w:ascii="宋体" w:hAnsi="宋体" w:cs="宋体"/>
          <w:b/>
          <w:szCs w:val="21"/>
          <w:highlight w:val="none"/>
        </w:rPr>
        <w:t xml:space="preserve">4.  </w:t>
      </w:r>
      <w:bookmarkEnd w:id="281"/>
      <w:bookmarkEnd w:id="282"/>
      <w:bookmarkEnd w:id="283"/>
      <w:bookmarkEnd w:id="284"/>
      <w:bookmarkEnd w:id="285"/>
      <w:bookmarkEnd w:id="286"/>
      <w:r>
        <w:rPr>
          <w:rFonts w:hint="eastAsia" w:ascii="宋体" w:hAnsi="宋体" w:cs="宋体"/>
          <w:b/>
          <w:szCs w:val="21"/>
          <w:highlight w:val="none"/>
        </w:rPr>
        <w:t>比选申请</w:t>
      </w:r>
      <w:bookmarkEnd w:id="287"/>
      <w:bookmarkEnd w:id="288"/>
      <w:bookmarkEnd w:id="289"/>
      <w:bookmarkEnd w:id="290"/>
      <w:bookmarkEnd w:id="291"/>
    </w:p>
    <w:p>
      <w:pPr>
        <w:spacing w:line="440" w:lineRule="exact"/>
        <w:outlineLvl w:val="2"/>
        <w:rPr>
          <w:rFonts w:ascii="宋体" w:hAnsi="宋体" w:cs="宋体"/>
          <w:b/>
          <w:szCs w:val="21"/>
          <w:highlight w:val="none"/>
        </w:rPr>
      </w:pPr>
      <w:bookmarkStart w:id="292" w:name="_Toc430205994"/>
      <w:bookmarkStart w:id="293" w:name="_Toc8083"/>
      <w:bookmarkStart w:id="294" w:name="_Toc326274512"/>
      <w:bookmarkStart w:id="295" w:name="_Toc287607774"/>
      <w:bookmarkStart w:id="296" w:name="_Toc277082580"/>
      <w:bookmarkStart w:id="297" w:name="_Toc224103345"/>
      <w:bookmarkStart w:id="298" w:name="_Toc200513154"/>
      <w:r>
        <w:rPr>
          <w:rFonts w:hint="eastAsia" w:ascii="宋体" w:hAnsi="宋体" w:cs="宋体"/>
          <w:b/>
          <w:szCs w:val="21"/>
          <w:highlight w:val="none"/>
        </w:rPr>
        <w:t>4.1  竞选文件的密封和标记</w:t>
      </w:r>
      <w:bookmarkEnd w:id="292"/>
      <w:bookmarkEnd w:id="293"/>
      <w:bookmarkEnd w:id="294"/>
      <w:bookmarkEnd w:id="295"/>
      <w:bookmarkEnd w:id="296"/>
      <w:bookmarkEnd w:id="297"/>
      <w:bookmarkEnd w:id="298"/>
    </w:p>
    <w:p>
      <w:pPr>
        <w:spacing w:line="440" w:lineRule="exact"/>
        <w:ind w:firstLine="420" w:firstLineChars="200"/>
        <w:rPr>
          <w:rFonts w:ascii="宋体" w:hAnsi="宋体" w:cs="宋体"/>
          <w:szCs w:val="21"/>
          <w:highlight w:val="none"/>
        </w:rPr>
      </w:pPr>
      <w:bookmarkStart w:id="299" w:name="_Toc326274513"/>
      <w:bookmarkStart w:id="300" w:name="_Toc287607775"/>
      <w:bookmarkStart w:id="301" w:name="_Toc277082581"/>
      <w:bookmarkStart w:id="302" w:name="_Toc224103346"/>
      <w:bookmarkStart w:id="303" w:name="_Toc200513155"/>
      <w:r>
        <w:rPr>
          <w:rFonts w:hint="eastAsia" w:ascii="宋体" w:hAnsi="宋体" w:cs="宋体"/>
          <w:szCs w:val="21"/>
          <w:highlight w:val="none"/>
        </w:rPr>
        <w:t>4.1.1  竞选文件的密封见竞选人须知前附表。</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4.1.2  竞选文件的封套上应写明的内容见竞选人须知前附表。</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4.1.3  未按本章第 4.1.1 项或第 4.1.2 项要求密封和加写标记的竞选文件，比选人不予受理。</w:t>
      </w:r>
    </w:p>
    <w:p>
      <w:pPr>
        <w:spacing w:line="440" w:lineRule="exact"/>
        <w:outlineLvl w:val="2"/>
        <w:rPr>
          <w:rFonts w:ascii="宋体" w:hAnsi="宋体" w:cs="宋体"/>
          <w:b/>
          <w:szCs w:val="21"/>
          <w:highlight w:val="none"/>
        </w:rPr>
      </w:pPr>
      <w:bookmarkStart w:id="304" w:name="_Toc430205995"/>
      <w:bookmarkStart w:id="305" w:name="_Toc1200"/>
      <w:r>
        <w:rPr>
          <w:rFonts w:hint="eastAsia" w:ascii="宋体" w:hAnsi="宋体" w:cs="宋体"/>
          <w:b/>
          <w:szCs w:val="21"/>
          <w:highlight w:val="none"/>
        </w:rPr>
        <w:t>4.2  竞选文件的递交</w:t>
      </w:r>
      <w:bookmarkEnd w:id="299"/>
      <w:bookmarkEnd w:id="300"/>
      <w:bookmarkEnd w:id="301"/>
      <w:bookmarkEnd w:id="302"/>
      <w:bookmarkEnd w:id="303"/>
      <w:bookmarkEnd w:id="304"/>
      <w:bookmarkEnd w:id="305"/>
    </w:p>
    <w:p>
      <w:pPr>
        <w:spacing w:line="440" w:lineRule="exact"/>
        <w:ind w:firstLine="420" w:firstLineChars="200"/>
        <w:rPr>
          <w:rFonts w:ascii="宋体" w:hAnsi="宋体" w:cs="宋体"/>
          <w:szCs w:val="21"/>
          <w:highlight w:val="none"/>
        </w:rPr>
      </w:pPr>
      <w:bookmarkStart w:id="306" w:name="_Toc326274514"/>
      <w:bookmarkStart w:id="307" w:name="_Toc287607776"/>
      <w:bookmarkStart w:id="308" w:name="_Toc277082582"/>
      <w:bookmarkStart w:id="309" w:name="_Toc224103347"/>
      <w:bookmarkStart w:id="310" w:name="_Toc200513156"/>
      <w:r>
        <w:rPr>
          <w:rFonts w:hint="eastAsia" w:ascii="宋体" w:hAnsi="宋体" w:cs="宋体"/>
          <w:szCs w:val="21"/>
          <w:highlight w:val="none"/>
        </w:rPr>
        <w:t>4.2.1  竞选人应在本章第 2.2.2 项规定的比选截止时间前递交竞选文件。</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4.2.2  竞选人递交竞选文件的地点：见竞选人须知前附表。</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4.2.3  除竞选人须知前附表另有规定外，竞选人所递交的竞选文件不予退还。</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4.2.4  逾期送达的或者未送达指定地点的竞选文件，比选人不予受理。</w:t>
      </w:r>
    </w:p>
    <w:p>
      <w:pPr>
        <w:spacing w:line="440" w:lineRule="exact"/>
        <w:outlineLvl w:val="2"/>
        <w:rPr>
          <w:rFonts w:ascii="宋体" w:hAnsi="宋体" w:cs="宋体"/>
          <w:b/>
          <w:szCs w:val="21"/>
          <w:highlight w:val="none"/>
        </w:rPr>
      </w:pPr>
      <w:bookmarkStart w:id="311" w:name="_Toc430205996"/>
      <w:bookmarkStart w:id="312" w:name="_Toc13021"/>
      <w:r>
        <w:rPr>
          <w:rFonts w:hint="eastAsia" w:ascii="宋体" w:hAnsi="宋体" w:cs="宋体"/>
          <w:b/>
          <w:szCs w:val="21"/>
          <w:highlight w:val="none"/>
        </w:rPr>
        <w:t>4.3  竞选文件的修改与撤回</w:t>
      </w:r>
      <w:bookmarkEnd w:id="306"/>
      <w:bookmarkEnd w:id="307"/>
      <w:bookmarkEnd w:id="308"/>
      <w:bookmarkEnd w:id="309"/>
      <w:bookmarkEnd w:id="310"/>
      <w:bookmarkEnd w:id="311"/>
      <w:bookmarkEnd w:id="312"/>
    </w:p>
    <w:p>
      <w:pPr>
        <w:spacing w:line="440" w:lineRule="exact"/>
        <w:ind w:firstLine="420" w:firstLineChars="200"/>
        <w:rPr>
          <w:rFonts w:ascii="宋体" w:hAnsi="宋体" w:cs="宋体"/>
          <w:szCs w:val="21"/>
          <w:highlight w:val="none"/>
        </w:rPr>
      </w:pPr>
      <w:bookmarkStart w:id="313" w:name="_Toc326274515"/>
      <w:bookmarkStart w:id="314" w:name="_Toc287607777"/>
      <w:bookmarkStart w:id="315" w:name="_Toc277082583"/>
      <w:bookmarkStart w:id="316" w:name="_Toc224103348"/>
      <w:bookmarkStart w:id="317" w:name="_Toc200513157"/>
      <w:r>
        <w:rPr>
          <w:rFonts w:hint="eastAsia" w:ascii="宋体" w:hAnsi="宋体" w:cs="宋体"/>
          <w:szCs w:val="21"/>
          <w:highlight w:val="none"/>
        </w:rPr>
        <w:t>4.3.1  在本章第2.2.2项规定的比选截止时间前，竞选人可以修改或撤回已递交的竞选文件，但应以书面形式通知比选人。</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4.3.2  竞选人修改或撤回已递交竞选文件的书面通知应按照本章第3.7.3项的要求签字或盖章。比选人收到书面通知后，向竞选人出具签收凭证。</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4.3.3  修改的内容为竞选文件的组成部分。修改的竞选文件应按照本章第3条、第4条规定进行编制、密封、标记和递交，并标明“修改”字样。</w:t>
      </w:r>
    </w:p>
    <w:p>
      <w:pPr>
        <w:spacing w:line="440" w:lineRule="exact"/>
        <w:outlineLvl w:val="1"/>
        <w:rPr>
          <w:rFonts w:ascii="宋体" w:hAnsi="宋体" w:cs="宋体"/>
          <w:b/>
          <w:szCs w:val="21"/>
          <w:highlight w:val="none"/>
        </w:rPr>
      </w:pPr>
      <w:bookmarkStart w:id="318" w:name="_Toc18812"/>
      <w:bookmarkStart w:id="319" w:name="_Toc4393606"/>
      <w:bookmarkStart w:id="320" w:name="_Toc1432"/>
      <w:bookmarkStart w:id="321" w:name="_Toc931"/>
      <w:bookmarkStart w:id="322" w:name="_Toc10465"/>
      <w:bookmarkStart w:id="323" w:name="_Toc430205997"/>
      <w:r>
        <w:rPr>
          <w:rFonts w:hint="eastAsia" w:ascii="宋体" w:hAnsi="宋体" w:cs="宋体"/>
          <w:b/>
          <w:szCs w:val="21"/>
          <w:highlight w:val="none"/>
        </w:rPr>
        <w:t xml:space="preserve">5.  </w:t>
      </w:r>
      <w:bookmarkEnd w:id="313"/>
      <w:bookmarkEnd w:id="314"/>
      <w:bookmarkEnd w:id="315"/>
      <w:bookmarkEnd w:id="316"/>
      <w:bookmarkEnd w:id="317"/>
      <w:bookmarkEnd w:id="318"/>
      <w:r>
        <w:rPr>
          <w:rFonts w:hint="eastAsia" w:ascii="宋体" w:hAnsi="宋体" w:cs="宋体"/>
          <w:b/>
          <w:szCs w:val="21"/>
          <w:highlight w:val="none"/>
        </w:rPr>
        <w:t>开标</w:t>
      </w:r>
      <w:bookmarkEnd w:id="319"/>
      <w:bookmarkEnd w:id="320"/>
      <w:bookmarkEnd w:id="321"/>
      <w:bookmarkEnd w:id="322"/>
      <w:bookmarkEnd w:id="323"/>
    </w:p>
    <w:p>
      <w:pPr>
        <w:spacing w:line="440" w:lineRule="exact"/>
        <w:outlineLvl w:val="2"/>
        <w:rPr>
          <w:rFonts w:ascii="宋体" w:hAnsi="宋体" w:cs="宋体"/>
          <w:b/>
          <w:szCs w:val="21"/>
          <w:highlight w:val="none"/>
        </w:rPr>
      </w:pPr>
      <w:bookmarkStart w:id="324" w:name="_Toc430205998"/>
      <w:bookmarkStart w:id="325" w:name="_Toc13592"/>
      <w:bookmarkStart w:id="326" w:name="_Toc326274516"/>
      <w:bookmarkStart w:id="327" w:name="_Toc287607778"/>
      <w:bookmarkStart w:id="328" w:name="_Toc277082584"/>
      <w:bookmarkStart w:id="329" w:name="_Toc224103349"/>
      <w:bookmarkStart w:id="330" w:name="_Toc200513158"/>
      <w:r>
        <w:rPr>
          <w:rFonts w:hint="eastAsia" w:ascii="宋体" w:hAnsi="宋体" w:cs="宋体"/>
          <w:b/>
          <w:szCs w:val="21"/>
          <w:highlight w:val="none"/>
        </w:rPr>
        <w:t>5.1  开标时间和地点</w:t>
      </w:r>
      <w:bookmarkEnd w:id="324"/>
      <w:bookmarkEnd w:id="325"/>
      <w:bookmarkEnd w:id="326"/>
      <w:bookmarkEnd w:id="327"/>
      <w:bookmarkEnd w:id="328"/>
      <w:bookmarkEnd w:id="329"/>
      <w:bookmarkEnd w:id="330"/>
    </w:p>
    <w:p>
      <w:pPr>
        <w:spacing w:line="440" w:lineRule="exact"/>
        <w:ind w:firstLine="420" w:firstLineChars="200"/>
        <w:rPr>
          <w:rFonts w:ascii="宋体" w:hAnsi="宋体" w:cs="宋体"/>
          <w:szCs w:val="21"/>
          <w:highlight w:val="none"/>
        </w:rPr>
      </w:pPr>
      <w:bookmarkStart w:id="331" w:name="_Toc326274517"/>
      <w:bookmarkStart w:id="332" w:name="_Toc287607779"/>
      <w:bookmarkStart w:id="333" w:name="_Toc277082585"/>
      <w:bookmarkStart w:id="334" w:name="_Toc224103350"/>
      <w:bookmarkStart w:id="335" w:name="_Toc200513159"/>
      <w:r>
        <w:rPr>
          <w:rFonts w:hint="eastAsia" w:ascii="宋体" w:hAnsi="宋体" w:cs="宋体"/>
          <w:szCs w:val="21"/>
          <w:highlight w:val="none"/>
        </w:rPr>
        <w:t>比选人在本章第 2.2.2 项规定的比选截止时间和竞选人须知前附表规定的地点公开比选，并邀请所有竞选人的法定代表人或其委托代理人准时参加。</w:t>
      </w:r>
    </w:p>
    <w:p>
      <w:pPr>
        <w:spacing w:line="440" w:lineRule="exact"/>
        <w:outlineLvl w:val="2"/>
        <w:rPr>
          <w:rFonts w:ascii="宋体" w:hAnsi="宋体" w:cs="宋体"/>
          <w:b/>
          <w:szCs w:val="21"/>
          <w:highlight w:val="none"/>
        </w:rPr>
      </w:pPr>
      <w:bookmarkStart w:id="336" w:name="_Toc430205999"/>
      <w:bookmarkStart w:id="337" w:name="_Toc27403"/>
      <w:r>
        <w:rPr>
          <w:rFonts w:hint="eastAsia" w:ascii="宋体" w:hAnsi="宋体" w:cs="宋体"/>
          <w:b/>
          <w:szCs w:val="21"/>
          <w:highlight w:val="none"/>
        </w:rPr>
        <w:t>5.2  开标程序</w:t>
      </w:r>
      <w:bookmarkEnd w:id="331"/>
      <w:bookmarkEnd w:id="332"/>
      <w:bookmarkEnd w:id="333"/>
      <w:bookmarkEnd w:id="334"/>
      <w:bookmarkEnd w:id="335"/>
      <w:bookmarkEnd w:id="336"/>
      <w:bookmarkEnd w:id="337"/>
    </w:p>
    <w:p>
      <w:pPr>
        <w:spacing w:line="440" w:lineRule="exact"/>
        <w:ind w:firstLine="420" w:firstLineChars="200"/>
        <w:rPr>
          <w:rFonts w:ascii="宋体" w:hAnsi="宋体" w:cs="宋体"/>
          <w:szCs w:val="21"/>
          <w:highlight w:val="none"/>
        </w:rPr>
      </w:pPr>
      <w:bookmarkStart w:id="338" w:name="_Toc287607780"/>
      <w:bookmarkStart w:id="339" w:name="_Toc277082586"/>
      <w:bookmarkStart w:id="340" w:name="_Toc224103351"/>
      <w:bookmarkStart w:id="341" w:name="_Toc200513160"/>
      <w:r>
        <w:rPr>
          <w:rFonts w:hint="eastAsia" w:ascii="宋体" w:hAnsi="宋体" w:cs="宋体"/>
          <w:szCs w:val="21"/>
          <w:highlight w:val="none"/>
        </w:rPr>
        <w:t>主持人按下列程序进行开标：详见竞选人须知前附表。</w:t>
      </w:r>
    </w:p>
    <w:bookmarkEnd w:id="338"/>
    <w:bookmarkEnd w:id="339"/>
    <w:bookmarkEnd w:id="340"/>
    <w:bookmarkEnd w:id="341"/>
    <w:p>
      <w:pPr>
        <w:spacing w:line="440" w:lineRule="exact"/>
        <w:outlineLvl w:val="1"/>
        <w:rPr>
          <w:rFonts w:ascii="宋体" w:hAnsi="宋体" w:cs="宋体"/>
          <w:b/>
          <w:szCs w:val="21"/>
          <w:highlight w:val="none"/>
        </w:rPr>
      </w:pPr>
      <w:bookmarkStart w:id="342" w:name="_Toc4393607"/>
      <w:bookmarkStart w:id="343" w:name="_Toc10362"/>
      <w:bookmarkStart w:id="344" w:name="_Toc4299"/>
      <w:bookmarkStart w:id="345" w:name="_Toc5900"/>
      <w:bookmarkStart w:id="346" w:name="_Toc430206000"/>
      <w:bookmarkStart w:id="347" w:name="_Toc24361"/>
      <w:bookmarkStart w:id="348" w:name="_Toc224103360"/>
      <w:bookmarkStart w:id="349" w:name="_Toc277082595"/>
      <w:bookmarkStart w:id="350" w:name="_Toc287607789"/>
      <w:bookmarkStart w:id="351" w:name="_Toc200513169"/>
      <w:bookmarkStart w:id="352" w:name="_Toc326274527"/>
      <w:r>
        <w:rPr>
          <w:rFonts w:hint="eastAsia" w:ascii="宋体" w:hAnsi="宋体" w:cs="宋体"/>
          <w:b/>
          <w:szCs w:val="21"/>
          <w:highlight w:val="none"/>
        </w:rPr>
        <w:t>6.  评审</w:t>
      </w:r>
      <w:bookmarkEnd w:id="342"/>
      <w:bookmarkEnd w:id="343"/>
      <w:bookmarkEnd w:id="344"/>
      <w:bookmarkEnd w:id="345"/>
      <w:bookmarkEnd w:id="346"/>
    </w:p>
    <w:p>
      <w:pPr>
        <w:autoSpaceDE w:val="0"/>
        <w:autoSpaceDN w:val="0"/>
        <w:adjustRightInd w:val="0"/>
        <w:snapToGrid w:val="0"/>
        <w:spacing w:line="440" w:lineRule="exact"/>
        <w:jc w:val="left"/>
        <w:rPr>
          <w:rFonts w:ascii="宋体" w:hAnsi="宋体" w:cs="宋体"/>
          <w:b/>
          <w:bCs/>
          <w:szCs w:val="21"/>
          <w:highlight w:val="none"/>
        </w:rPr>
      </w:pPr>
      <w:bookmarkStart w:id="353" w:name="_Toc430206001"/>
      <w:r>
        <w:rPr>
          <w:rFonts w:hint="eastAsia" w:ascii="宋体" w:hAnsi="宋体" w:cs="宋体"/>
          <w:b/>
          <w:bCs/>
          <w:szCs w:val="21"/>
          <w:highlight w:val="none"/>
        </w:rPr>
        <w:t>6.1  评审委员会</w:t>
      </w:r>
      <w:bookmarkEnd w:id="353"/>
    </w:p>
    <w:p>
      <w:pPr>
        <w:autoSpaceDE w:val="0"/>
        <w:autoSpaceDN w:val="0"/>
        <w:adjustRightInd w:val="0"/>
        <w:snapToGrid w:val="0"/>
        <w:spacing w:line="440" w:lineRule="exact"/>
        <w:ind w:firstLine="420"/>
        <w:rPr>
          <w:rFonts w:ascii="宋体" w:hAnsi="宋体" w:cs="宋体"/>
          <w:snapToGrid w:val="0"/>
          <w:kern w:val="0"/>
          <w:szCs w:val="21"/>
          <w:highlight w:val="none"/>
        </w:rPr>
      </w:pPr>
      <w:bookmarkStart w:id="354" w:name="_Toc200513162"/>
      <w:r>
        <w:rPr>
          <w:rFonts w:hint="eastAsia" w:ascii="宋体" w:hAnsi="宋体" w:cs="宋体"/>
          <w:snapToGrid w:val="0"/>
          <w:kern w:val="0"/>
          <w:szCs w:val="21"/>
          <w:highlight w:val="none"/>
        </w:rPr>
        <w:t>6.1.1  评审由比选人依法组建的评审委员会负责。评审委员会由熟悉相关业务的代表，以及有关技术、经济等方面的专家组成。评审委员会成员人数以及技术、经济等方面专家的确定方式见竞选人须知前附表。</w:t>
      </w:r>
    </w:p>
    <w:p>
      <w:pPr>
        <w:autoSpaceDE w:val="0"/>
        <w:autoSpaceDN w:val="0"/>
        <w:adjustRightInd w:val="0"/>
        <w:snapToGrid w:val="0"/>
        <w:spacing w:line="440" w:lineRule="exact"/>
        <w:ind w:firstLine="420" w:firstLineChars="200"/>
        <w:jc w:val="left"/>
        <w:rPr>
          <w:rFonts w:ascii="宋体" w:hAnsi="宋体" w:cs="宋体"/>
          <w:snapToGrid w:val="0"/>
          <w:kern w:val="0"/>
          <w:szCs w:val="21"/>
          <w:highlight w:val="none"/>
        </w:rPr>
      </w:pPr>
      <w:r>
        <w:rPr>
          <w:rFonts w:hint="eastAsia" w:ascii="宋体" w:hAnsi="宋体" w:cs="宋体"/>
          <w:snapToGrid w:val="0"/>
          <w:kern w:val="0"/>
          <w:szCs w:val="21"/>
          <w:highlight w:val="none"/>
        </w:rPr>
        <w:t>6.1.2  评审委员会成员有下列情形之一的，应当回避：</w:t>
      </w:r>
    </w:p>
    <w:p>
      <w:pPr>
        <w:autoSpaceDE w:val="0"/>
        <w:autoSpaceDN w:val="0"/>
        <w:adjustRightInd w:val="0"/>
        <w:snapToGrid w:val="0"/>
        <w:spacing w:line="440" w:lineRule="exact"/>
        <w:ind w:left="359" w:leftChars="171"/>
        <w:jc w:val="left"/>
        <w:rPr>
          <w:rFonts w:ascii="宋体" w:hAnsi="宋体" w:cs="宋体"/>
          <w:snapToGrid w:val="0"/>
          <w:kern w:val="0"/>
          <w:szCs w:val="21"/>
          <w:highlight w:val="none"/>
        </w:rPr>
      </w:pPr>
      <w:r>
        <w:rPr>
          <w:rFonts w:hint="eastAsia" w:ascii="宋体" w:hAnsi="宋体" w:cs="宋体"/>
          <w:snapToGrid w:val="0"/>
          <w:kern w:val="0"/>
          <w:szCs w:val="21"/>
          <w:highlight w:val="none"/>
        </w:rPr>
        <w:t>（1）比选人或竞选人的主要负责人的近亲属；</w:t>
      </w:r>
    </w:p>
    <w:p>
      <w:pPr>
        <w:autoSpaceDE w:val="0"/>
        <w:autoSpaceDN w:val="0"/>
        <w:adjustRightInd w:val="0"/>
        <w:snapToGrid w:val="0"/>
        <w:spacing w:line="440" w:lineRule="exact"/>
        <w:ind w:left="359" w:leftChars="171"/>
        <w:jc w:val="left"/>
        <w:rPr>
          <w:rFonts w:ascii="宋体" w:hAnsi="宋体" w:cs="宋体"/>
          <w:snapToGrid w:val="0"/>
          <w:kern w:val="0"/>
          <w:szCs w:val="21"/>
          <w:highlight w:val="none"/>
        </w:rPr>
      </w:pPr>
      <w:r>
        <w:rPr>
          <w:rFonts w:hint="eastAsia" w:ascii="宋体" w:hAnsi="宋体" w:cs="宋体"/>
          <w:snapToGrid w:val="0"/>
          <w:kern w:val="0"/>
          <w:szCs w:val="21"/>
          <w:highlight w:val="none"/>
        </w:rPr>
        <w:t>（2）项目主管部门或者行政监督部门的人员；</w:t>
      </w:r>
    </w:p>
    <w:p>
      <w:pPr>
        <w:autoSpaceDE w:val="0"/>
        <w:autoSpaceDN w:val="0"/>
        <w:adjustRightInd w:val="0"/>
        <w:snapToGrid w:val="0"/>
        <w:spacing w:line="440" w:lineRule="exact"/>
        <w:ind w:left="359" w:leftChars="171"/>
        <w:jc w:val="left"/>
        <w:rPr>
          <w:rFonts w:ascii="宋体" w:hAnsi="宋体" w:cs="宋体"/>
          <w:snapToGrid w:val="0"/>
          <w:kern w:val="0"/>
          <w:szCs w:val="21"/>
          <w:highlight w:val="none"/>
        </w:rPr>
      </w:pPr>
      <w:r>
        <w:rPr>
          <w:rFonts w:hint="eastAsia" w:ascii="宋体" w:hAnsi="宋体" w:cs="宋体"/>
          <w:snapToGrid w:val="0"/>
          <w:kern w:val="0"/>
          <w:szCs w:val="21"/>
          <w:highlight w:val="none"/>
        </w:rPr>
        <w:t>（3）与竞选人有利害关系，可能影响对比选申请公正评审的；</w:t>
      </w:r>
    </w:p>
    <w:p>
      <w:pPr>
        <w:autoSpaceDE w:val="0"/>
        <w:autoSpaceDN w:val="0"/>
        <w:adjustRightInd w:val="0"/>
        <w:snapToGrid w:val="0"/>
        <w:spacing w:line="440" w:lineRule="exact"/>
        <w:ind w:firstLine="363" w:firstLineChars="173"/>
        <w:jc w:val="left"/>
        <w:rPr>
          <w:rFonts w:ascii="宋体" w:hAnsi="宋体" w:cs="宋体"/>
          <w:snapToGrid w:val="0"/>
          <w:kern w:val="0"/>
          <w:szCs w:val="21"/>
          <w:highlight w:val="none"/>
        </w:rPr>
      </w:pPr>
      <w:r>
        <w:rPr>
          <w:rFonts w:hint="eastAsia" w:ascii="宋体" w:hAnsi="宋体" w:cs="宋体"/>
          <w:snapToGrid w:val="0"/>
          <w:kern w:val="0"/>
          <w:szCs w:val="21"/>
          <w:highlight w:val="none"/>
        </w:rPr>
        <w:t>（4）曾因在比选、评审以及其他与比选比选申请有关活动中从事违法行为而受过行政处罚或刑事处罚的。</w:t>
      </w:r>
      <w:bookmarkStart w:id="355" w:name="_Toc421694758"/>
    </w:p>
    <w:p>
      <w:pPr>
        <w:autoSpaceDE w:val="0"/>
        <w:autoSpaceDN w:val="0"/>
        <w:adjustRightInd w:val="0"/>
        <w:snapToGrid w:val="0"/>
        <w:spacing w:line="440" w:lineRule="exact"/>
        <w:jc w:val="left"/>
        <w:rPr>
          <w:rFonts w:ascii="宋体" w:hAnsi="宋体" w:cs="宋体"/>
          <w:b/>
          <w:snapToGrid w:val="0"/>
          <w:kern w:val="0"/>
          <w:szCs w:val="21"/>
          <w:highlight w:val="none"/>
        </w:rPr>
      </w:pPr>
      <w:r>
        <w:rPr>
          <w:rFonts w:hint="eastAsia" w:ascii="宋体" w:hAnsi="宋体" w:cs="宋体"/>
          <w:b/>
          <w:bCs/>
          <w:szCs w:val="21"/>
          <w:highlight w:val="none"/>
        </w:rPr>
        <w:t>6.2  评审原则</w:t>
      </w:r>
      <w:bookmarkEnd w:id="354"/>
      <w:bookmarkEnd w:id="355"/>
    </w:p>
    <w:p>
      <w:pPr>
        <w:autoSpaceDE w:val="0"/>
        <w:autoSpaceDN w:val="0"/>
        <w:adjustRightInd w:val="0"/>
        <w:snapToGrid w:val="0"/>
        <w:spacing w:line="440" w:lineRule="exact"/>
        <w:ind w:firstLine="405"/>
        <w:jc w:val="left"/>
        <w:rPr>
          <w:rFonts w:ascii="宋体" w:hAnsi="宋体" w:cs="宋体"/>
          <w:snapToGrid w:val="0"/>
          <w:kern w:val="0"/>
          <w:szCs w:val="21"/>
          <w:highlight w:val="none"/>
        </w:rPr>
      </w:pPr>
      <w:r>
        <w:rPr>
          <w:rFonts w:hint="eastAsia" w:ascii="宋体" w:hAnsi="宋体" w:cs="宋体"/>
          <w:snapToGrid w:val="0"/>
          <w:kern w:val="0"/>
          <w:szCs w:val="21"/>
          <w:highlight w:val="none"/>
        </w:rPr>
        <w:t>评审活动遵循公平、公正、科学和择优的原则。</w:t>
      </w:r>
      <w:bookmarkStart w:id="356" w:name="_Toc200513163"/>
      <w:bookmarkStart w:id="357" w:name="_Toc421694759"/>
    </w:p>
    <w:p>
      <w:pPr>
        <w:autoSpaceDE w:val="0"/>
        <w:autoSpaceDN w:val="0"/>
        <w:adjustRightInd w:val="0"/>
        <w:snapToGrid w:val="0"/>
        <w:spacing w:line="440" w:lineRule="exact"/>
        <w:jc w:val="left"/>
        <w:rPr>
          <w:rFonts w:ascii="宋体" w:hAnsi="宋体" w:cs="宋体"/>
          <w:b/>
          <w:snapToGrid w:val="0"/>
          <w:kern w:val="0"/>
          <w:szCs w:val="21"/>
          <w:highlight w:val="none"/>
        </w:rPr>
      </w:pPr>
      <w:r>
        <w:rPr>
          <w:rFonts w:hint="eastAsia" w:ascii="宋体" w:hAnsi="宋体" w:cs="宋体"/>
          <w:b/>
          <w:snapToGrid w:val="0"/>
          <w:szCs w:val="21"/>
          <w:highlight w:val="none"/>
        </w:rPr>
        <w:t>6.3  评审</w:t>
      </w:r>
      <w:bookmarkEnd w:id="356"/>
      <w:bookmarkEnd w:id="357"/>
    </w:p>
    <w:p>
      <w:pPr>
        <w:autoSpaceDE w:val="0"/>
        <w:autoSpaceDN w:val="0"/>
        <w:adjustRightInd w:val="0"/>
        <w:snapToGrid w:val="0"/>
        <w:spacing w:line="440" w:lineRule="exact"/>
        <w:ind w:firstLine="420"/>
        <w:jc w:val="left"/>
        <w:rPr>
          <w:rFonts w:ascii="宋体" w:hAnsi="宋体" w:cs="宋体"/>
          <w:snapToGrid w:val="0"/>
          <w:kern w:val="0"/>
          <w:szCs w:val="21"/>
          <w:highlight w:val="none"/>
        </w:rPr>
      </w:pPr>
      <w:r>
        <w:rPr>
          <w:rFonts w:hint="eastAsia" w:ascii="宋体" w:hAnsi="宋体" w:cs="宋体"/>
          <w:snapToGrid w:val="0"/>
          <w:kern w:val="0"/>
          <w:szCs w:val="21"/>
          <w:highlight w:val="none"/>
        </w:rPr>
        <w:t>评审委员会按照第三章“评审办法”规定的方法、评审因素、标准和程序对竞选文件进行评审。第三章“评审办法”没有规定的方法、评审因素和标准，不作为评审依据。</w:t>
      </w:r>
    </w:p>
    <w:p>
      <w:pPr>
        <w:spacing w:line="440" w:lineRule="exact"/>
        <w:outlineLvl w:val="1"/>
        <w:rPr>
          <w:rFonts w:ascii="宋体" w:hAnsi="宋体" w:cs="宋体"/>
          <w:b/>
          <w:szCs w:val="21"/>
          <w:highlight w:val="none"/>
        </w:rPr>
      </w:pPr>
      <w:bookmarkStart w:id="358" w:name="_Toc4393608"/>
      <w:bookmarkStart w:id="359" w:name="_Toc2170"/>
      <w:bookmarkStart w:id="360" w:name="_Toc430206002"/>
      <w:bookmarkStart w:id="361" w:name="_Toc25715"/>
      <w:bookmarkStart w:id="362" w:name="_Toc6401"/>
      <w:r>
        <w:rPr>
          <w:rFonts w:hint="eastAsia" w:ascii="宋体" w:hAnsi="宋体" w:cs="宋体"/>
          <w:b/>
          <w:szCs w:val="21"/>
          <w:highlight w:val="none"/>
        </w:rPr>
        <w:t>7.  合同授予</w:t>
      </w:r>
      <w:bookmarkEnd w:id="347"/>
      <w:bookmarkEnd w:id="358"/>
      <w:bookmarkEnd w:id="359"/>
      <w:bookmarkEnd w:id="360"/>
      <w:bookmarkEnd w:id="361"/>
      <w:bookmarkEnd w:id="362"/>
    </w:p>
    <w:p>
      <w:pPr>
        <w:spacing w:line="440" w:lineRule="exact"/>
        <w:outlineLvl w:val="2"/>
        <w:rPr>
          <w:rFonts w:ascii="宋体" w:hAnsi="宋体" w:cs="宋体"/>
          <w:b/>
          <w:szCs w:val="21"/>
          <w:highlight w:val="none"/>
        </w:rPr>
      </w:pPr>
      <w:bookmarkStart w:id="363" w:name="_Toc287607785"/>
      <w:bookmarkStart w:id="364" w:name="_Toc430206003"/>
      <w:bookmarkStart w:id="365" w:name="_Toc224103356"/>
      <w:bookmarkStart w:id="366" w:name="_Toc30412"/>
      <w:bookmarkStart w:id="367" w:name="_Toc200513165"/>
      <w:bookmarkStart w:id="368" w:name="_Toc277082591"/>
      <w:r>
        <w:rPr>
          <w:rFonts w:hint="eastAsia" w:ascii="宋体" w:hAnsi="宋体" w:cs="宋体"/>
          <w:b/>
          <w:szCs w:val="21"/>
          <w:highlight w:val="none"/>
        </w:rPr>
        <w:t>7.1  定标方式</w:t>
      </w:r>
      <w:bookmarkEnd w:id="363"/>
      <w:bookmarkEnd w:id="364"/>
      <w:bookmarkEnd w:id="365"/>
      <w:bookmarkEnd w:id="366"/>
      <w:bookmarkEnd w:id="367"/>
      <w:bookmarkEnd w:id="368"/>
    </w:p>
    <w:p>
      <w:pPr>
        <w:spacing w:line="440" w:lineRule="exact"/>
        <w:ind w:firstLine="420" w:firstLineChars="200"/>
        <w:rPr>
          <w:rFonts w:ascii="宋体" w:hAnsi="宋体" w:cs="宋体"/>
          <w:szCs w:val="21"/>
          <w:highlight w:val="none"/>
        </w:rPr>
      </w:pPr>
      <w:bookmarkStart w:id="369" w:name="_Toc224103357"/>
      <w:bookmarkStart w:id="370" w:name="_Toc287607786"/>
      <w:bookmarkStart w:id="371" w:name="_Toc430206004"/>
      <w:bookmarkStart w:id="372" w:name="_Toc277082592"/>
      <w:bookmarkStart w:id="373" w:name="_Toc2831"/>
      <w:bookmarkStart w:id="374" w:name="_Toc200513166"/>
      <w:r>
        <w:rPr>
          <w:rFonts w:hint="eastAsia" w:ascii="宋体" w:hAnsi="宋体" w:cs="宋体"/>
          <w:szCs w:val="21"/>
          <w:highlight w:val="none"/>
        </w:rPr>
        <w:t>国有资金占控股或者主导地位的依法必须进行比选的项目，比选人应当确定排名第一的中选候选人为中选人。排名第一的中选候选人放弃中选、因不可抗力不能履行合同、不按照比选文件要求提交履约保证金，或者被查实存在影响中选结果的违法行为等情形，不符合中选条件的，比选人可以按照评审委员会提出的中选候选人名单排序依次确定其他中选候选人为中选人，也可以重新比选。</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评审委员会推荐中选候选人的人数见竞选人须知前附表。</w:t>
      </w:r>
    </w:p>
    <w:p>
      <w:pPr>
        <w:spacing w:line="440" w:lineRule="exact"/>
        <w:outlineLvl w:val="2"/>
        <w:rPr>
          <w:rFonts w:ascii="宋体" w:hAnsi="宋体" w:cs="宋体"/>
          <w:b/>
          <w:szCs w:val="21"/>
          <w:highlight w:val="none"/>
        </w:rPr>
      </w:pPr>
      <w:r>
        <w:rPr>
          <w:rFonts w:hint="eastAsia" w:ascii="宋体" w:hAnsi="宋体" w:cs="宋体"/>
          <w:b/>
          <w:szCs w:val="21"/>
          <w:highlight w:val="none"/>
        </w:rPr>
        <w:t>7.2  中选通知</w:t>
      </w:r>
      <w:bookmarkEnd w:id="369"/>
      <w:bookmarkEnd w:id="370"/>
      <w:bookmarkEnd w:id="371"/>
      <w:bookmarkEnd w:id="372"/>
      <w:bookmarkEnd w:id="373"/>
      <w:bookmarkEnd w:id="374"/>
    </w:p>
    <w:p>
      <w:pPr>
        <w:spacing w:line="440" w:lineRule="exact"/>
        <w:ind w:firstLine="420" w:firstLineChars="200"/>
        <w:rPr>
          <w:rFonts w:ascii="宋体" w:hAnsi="宋体" w:cs="宋体"/>
          <w:szCs w:val="21"/>
          <w:highlight w:val="none"/>
        </w:rPr>
      </w:pPr>
      <w:bookmarkStart w:id="375" w:name="_Toc224103358"/>
      <w:bookmarkStart w:id="376" w:name="_Toc277082593"/>
      <w:bookmarkStart w:id="377" w:name="_Toc200513167"/>
      <w:bookmarkStart w:id="378" w:name="_Toc287607787"/>
      <w:bookmarkStart w:id="379" w:name="_Toc29171"/>
      <w:r>
        <w:rPr>
          <w:rFonts w:hint="eastAsia" w:ascii="宋体" w:hAnsi="宋体" w:cs="宋体"/>
          <w:szCs w:val="21"/>
          <w:highlight w:val="none"/>
        </w:rPr>
        <w:t>比选人在评审结束后三日内将评审委员会推荐的中选人候选人在</w:t>
      </w:r>
      <w:r>
        <w:rPr>
          <w:rFonts w:hint="eastAsia" w:ascii="宋体" w:hAnsi="宋体" w:cs="宋体"/>
          <w:snapToGrid w:val="0"/>
          <w:kern w:val="0"/>
          <w:szCs w:val="21"/>
          <w:highlight w:val="none"/>
        </w:rPr>
        <w:t>四川外国语大学（www.sisu.edu.cn）</w:t>
      </w:r>
      <w:r>
        <w:rPr>
          <w:rFonts w:hint="eastAsia" w:ascii="宋体" w:hAnsi="宋体" w:cs="宋体"/>
          <w:szCs w:val="21"/>
          <w:highlight w:val="none"/>
        </w:rPr>
        <w:t>上公示（不少于三个工作日）。公示期间无异议或投诉、异议不成立比选人在公示期结束后五日内按照比选文件规定的定标办法确定中选人。在确定中选人后，比选人签发中选通知书之日起，五个工作日内中选人无正当理由拒不领取中选通知书的将被取消中选资格。</w:t>
      </w:r>
    </w:p>
    <w:p>
      <w:pPr>
        <w:spacing w:line="440" w:lineRule="exact"/>
        <w:outlineLvl w:val="2"/>
        <w:rPr>
          <w:rFonts w:ascii="宋体" w:hAnsi="宋体" w:cs="宋体"/>
          <w:b/>
          <w:szCs w:val="21"/>
          <w:highlight w:val="none"/>
        </w:rPr>
      </w:pPr>
      <w:bookmarkStart w:id="380" w:name="_Toc430206005"/>
      <w:r>
        <w:rPr>
          <w:rFonts w:hint="eastAsia" w:ascii="宋体" w:hAnsi="宋体" w:cs="宋体"/>
          <w:b/>
          <w:szCs w:val="21"/>
          <w:highlight w:val="none"/>
        </w:rPr>
        <w:t>7.3  履约担保</w:t>
      </w:r>
      <w:bookmarkEnd w:id="375"/>
      <w:bookmarkEnd w:id="376"/>
      <w:bookmarkEnd w:id="377"/>
      <w:bookmarkEnd w:id="378"/>
      <w:bookmarkEnd w:id="379"/>
      <w:bookmarkEnd w:id="380"/>
    </w:p>
    <w:p>
      <w:pPr>
        <w:spacing w:line="440" w:lineRule="exact"/>
        <w:ind w:firstLine="420" w:firstLineChars="200"/>
        <w:rPr>
          <w:rFonts w:ascii="宋体" w:hAnsi="宋体" w:cs="宋体"/>
          <w:szCs w:val="21"/>
          <w:highlight w:val="none"/>
        </w:rPr>
      </w:pPr>
      <w:bookmarkStart w:id="381" w:name="_Toc277082594"/>
      <w:bookmarkStart w:id="382" w:name="_Toc224103359"/>
      <w:bookmarkStart w:id="383" w:name="_Toc200513168"/>
      <w:bookmarkStart w:id="384" w:name="_Toc287607788"/>
      <w:bookmarkStart w:id="385" w:name="_Toc430206006"/>
      <w:bookmarkStart w:id="386" w:name="_Toc29358"/>
      <w:r>
        <w:rPr>
          <w:rFonts w:hint="eastAsia" w:ascii="宋体" w:hAnsi="宋体" w:cs="宋体"/>
          <w:szCs w:val="21"/>
          <w:highlight w:val="none"/>
        </w:rPr>
        <w:t>7.3.1在签订合同前，中选人应按竞选人须知前附表规定的金额、担保形式和比选文件第四章“合同条款及格式”规定的履约担保格式向比选人提交履约担保。</w:t>
      </w:r>
    </w:p>
    <w:p>
      <w:pPr>
        <w:spacing w:line="440" w:lineRule="exact"/>
        <w:ind w:firstLine="420" w:firstLineChars="200"/>
        <w:outlineLvl w:val="2"/>
        <w:rPr>
          <w:rFonts w:ascii="宋体" w:hAnsi="宋体" w:cs="宋体"/>
          <w:szCs w:val="21"/>
          <w:highlight w:val="none"/>
        </w:rPr>
      </w:pPr>
      <w:r>
        <w:rPr>
          <w:rFonts w:hint="eastAsia" w:ascii="宋体" w:hAnsi="宋体" w:cs="宋体"/>
          <w:snapToGrid w:val="0"/>
          <w:kern w:val="0"/>
          <w:szCs w:val="21"/>
          <w:highlight w:val="none"/>
        </w:rPr>
        <w:t>7.3.2 中选人不能按本章第 7.3.1 项要求提交履约保证金的，视为放弃中选，其比选保证金不予退还，给比选人造成的损失超过比选保证金数额的，中选人还应当对超过部分予以赔偿。</w:t>
      </w:r>
    </w:p>
    <w:p>
      <w:pPr>
        <w:spacing w:line="440" w:lineRule="exact"/>
        <w:outlineLvl w:val="2"/>
        <w:rPr>
          <w:rFonts w:ascii="宋体" w:hAnsi="宋体" w:cs="宋体"/>
          <w:b/>
          <w:szCs w:val="21"/>
          <w:highlight w:val="none"/>
        </w:rPr>
      </w:pPr>
      <w:r>
        <w:rPr>
          <w:rFonts w:hint="eastAsia" w:ascii="宋体" w:hAnsi="宋体" w:cs="宋体"/>
          <w:b/>
          <w:szCs w:val="21"/>
          <w:highlight w:val="none"/>
        </w:rPr>
        <w:t>7.4  签订合同</w:t>
      </w:r>
      <w:bookmarkEnd w:id="381"/>
      <w:bookmarkEnd w:id="382"/>
      <w:bookmarkEnd w:id="383"/>
      <w:bookmarkEnd w:id="384"/>
      <w:bookmarkEnd w:id="385"/>
      <w:bookmarkEnd w:id="386"/>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7.4.1 比选人和中选人应当自中选通知书发出之日起 15天内，根据比选文件和中选人的竞选文件订立书面合同。中选人无正当理由拒签合同的，比选人取消其中选资格，其比选保证金不予退还；给比选人造成的损失超过比选保证金数额的，中选人还应当对超过部分予以赔偿。</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7.4.2 发出中选通知书后，比选人无正当理由拒签合同的，比选人向中选人退还比选保证金；给中选人造成损失的，还应当赔偿损失。</w:t>
      </w:r>
    </w:p>
    <w:bookmarkEnd w:id="348"/>
    <w:bookmarkEnd w:id="349"/>
    <w:bookmarkEnd w:id="350"/>
    <w:bookmarkEnd w:id="351"/>
    <w:bookmarkEnd w:id="352"/>
    <w:p>
      <w:pPr>
        <w:pStyle w:val="2"/>
        <w:adjustRightInd w:val="0"/>
        <w:snapToGrid w:val="0"/>
        <w:spacing w:before="0" w:after="0" w:line="360" w:lineRule="auto"/>
        <w:rPr>
          <w:rFonts w:ascii="宋体" w:hAnsi="宋体" w:eastAsia="宋体" w:cs="宋体"/>
          <w:snapToGrid w:val="0"/>
          <w:sz w:val="21"/>
          <w:highlight w:val="none"/>
        </w:rPr>
      </w:pPr>
      <w:bookmarkStart w:id="387" w:name="_Toc528660445"/>
      <w:bookmarkStart w:id="388" w:name="_Toc466911518"/>
      <w:bookmarkStart w:id="389" w:name="_Toc467689612"/>
      <w:bookmarkStart w:id="390" w:name="_Toc466913936"/>
      <w:bookmarkStart w:id="391" w:name="_Toc4393609"/>
      <w:bookmarkStart w:id="392" w:name="_Toc200513172"/>
      <w:bookmarkStart w:id="393" w:name="_Toc26966"/>
      <w:bookmarkStart w:id="394" w:name="_Toc12899"/>
      <w:bookmarkStart w:id="395" w:name="_Toc32235"/>
      <w:bookmarkStart w:id="396" w:name="_Toc430206010"/>
      <w:bookmarkStart w:id="397" w:name="_Toc22298"/>
      <w:bookmarkStart w:id="398" w:name="_Toc287607792"/>
      <w:bookmarkStart w:id="399" w:name="_Toc277082598"/>
      <w:bookmarkStart w:id="400" w:name="_Toc224103363"/>
      <w:r>
        <w:rPr>
          <w:rFonts w:hint="eastAsia" w:ascii="宋体" w:hAnsi="宋体" w:eastAsia="宋体" w:cs="宋体"/>
          <w:snapToGrid w:val="0"/>
          <w:sz w:val="21"/>
          <w:highlight w:val="none"/>
        </w:rPr>
        <w:t>8．二次比选和不再</w:t>
      </w:r>
      <w:bookmarkEnd w:id="387"/>
      <w:bookmarkEnd w:id="388"/>
      <w:bookmarkEnd w:id="389"/>
      <w:bookmarkEnd w:id="390"/>
      <w:r>
        <w:rPr>
          <w:rFonts w:hint="eastAsia" w:ascii="宋体" w:hAnsi="宋体" w:eastAsia="宋体" w:cs="宋体"/>
          <w:snapToGrid w:val="0"/>
          <w:sz w:val="21"/>
          <w:highlight w:val="none"/>
        </w:rPr>
        <w:t>比选</w:t>
      </w:r>
      <w:bookmarkEnd w:id="391"/>
    </w:p>
    <w:p>
      <w:pPr>
        <w:autoSpaceDE w:val="0"/>
        <w:autoSpaceDN w:val="0"/>
        <w:adjustRightInd w:val="0"/>
        <w:snapToGrid w:val="0"/>
        <w:spacing w:line="360" w:lineRule="auto"/>
        <w:ind w:firstLine="420" w:firstLineChars="200"/>
        <w:rPr>
          <w:rFonts w:ascii="宋体" w:hAnsi="宋体" w:cs="宋体"/>
          <w:snapToGrid w:val="0"/>
          <w:kern w:val="0"/>
          <w:szCs w:val="20"/>
          <w:highlight w:val="none"/>
        </w:rPr>
      </w:pPr>
      <w:r>
        <w:rPr>
          <w:rFonts w:hint="eastAsia" w:ascii="宋体" w:hAnsi="宋体" w:cs="宋体"/>
          <w:snapToGrid w:val="0"/>
          <w:kern w:val="0"/>
          <w:szCs w:val="20"/>
          <w:highlight w:val="none"/>
        </w:rPr>
        <w:t>本次比选为二次比选，截止竞选文件递交时间，竞选人少于3个的，按法定程序开标和评标，确定中选人。经评审无合格竞选人，属于必须审批或核准的工程建设项目，经原审批或核准部门批准后不再进行比选。</w:t>
      </w:r>
    </w:p>
    <w:p>
      <w:pPr>
        <w:spacing w:line="440" w:lineRule="exact"/>
        <w:outlineLvl w:val="1"/>
        <w:rPr>
          <w:rFonts w:ascii="宋体" w:hAnsi="宋体" w:cs="宋体"/>
          <w:b/>
          <w:szCs w:val="21"/>
          <w:highlight w:val="none"/>
        </w:rPr>
      </w:pPr>
      <w:bookmarkStart w:id="401" w:name="_Toc4393610"/>
      <w:r>
        <w:rPr>
          <w:rFonts w:hint="eastAsia" w:ascii="宋体" w:hAnsi="宋体" w:cs="宋体"/>
          <w:b/>
          <w:szCs w:val="21"/>
          <w:highlight w:val="none"/>
        </w:rPr>
        <w:t>9.  纪律和监督</w:t>
      </w:r>
      <w:bookmarkEnd w:id="392"/>
      <w:bookmarkEnd w:id="393"/>
      <w:bookmarkEnd w:id="394"/>
      <w:bookmarkEnd w:id="395"/>
      <w:bookmarkEnd w:id="396"/>
      <w:bookmarkEnd w:id="397"/>
      <w:bookmarkEnd w:id="398"/>
      <w:bookmarkEnd w:id="399"/>
      <w:bookmarkEnd w:id="400"/>
      <w:bookmarkEnd w:id="401"/>
    </w:p>
    <w:p>
      <w:pPr>
        <w:spacing w:line="440" w:lineRule="exact"/>
        <w:outlineLvl w:val="2"/>
        <w:rPr>
          <w:rFonts w:ascii="宋体" w:hAnsi="宋体" w:cs="宋体"/>
          <w:b/>
          <w:szCs w:val="21"/>
          <w:highlight w:val="none"/>
        </w:rPr>
      </w:pPr>
      <w:bookmarkStart w:id="402" w:name="_Toc287607793"/>
      <w:bookmarkStart w:id="403" w:name="_Toc277082599"/>
      <w:bookmarkStart w:id="404" w:name="_Toc224103364"/>
      <w:bookmarkStart w:id="405" w:name="_Toc200513173"/>
      <w:bookmarkStart w:id="406" w:name="_Toc430206011"/>
      <w:bookmarkStart w:id="407" w:name="_Toc4928"/>
      <w:r>
        <w:rPr>
          <w:rFonts w:hint="eastAsia" w:ascii="宋体" w:hAnsi="宋体" w:cs="宋体"/>
          <w:b/>
          <w:szCs w:val="21"/>
          <w:highlight w:val="none"/>
        </w:rPr>
        <w:t xml:space="preserve">9.1  </w:t>
      </w:r>
      <w:bookmarkEnd w:id="402"/>
      <w:bookmarkEnd w:id="403"/>
      <w:bookmarkEnd w:id="404"/>
      <w:bookmarkEnd w:id="405"/>
      <w:r>
        <w:rPr>
          <w:rFonts w:hint="eastAsia" w:ascii="宋体" w:hAnsi="宋体" w:cs="宋体"/>
          <w:b/>
          <w:szCs w:val="21"/>
          <w:highlight w:val="none"/>
        </w:rPr>
        <w:t>对比选人的纪律要求</w:t>
      </w:r>
      <w:bookmarkEnd w:id="406"/>
      <w:bookmarkEnd w:id="407"/>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比选人不得泄漏比选申请活动中应当保密的情况和资料，不得与竞选人串通损害国家利 益、社会公共利益或者他人合法权益，禁止比选人与竞选人串通比选申请。</w:t>
      </w:r>
      <w:r>
        <w:rPr>
          <w:rFonts w:hint="eastAsia" w:ascii="宋体" w:hAnsi="宋体" w:cs="宋体"/>
          <w:szCs w:val="21"/>
          <w:highlight w:val="none"/>
        </w:rPr>
        <w:br w:type="textWrapping"/>
      </w:r>
      <w:r>
        <w:rPr>
          <w:rFonts w:hint="eastAsia" w:ascii="宋体" w:hAnsi="宋体" w:cs="宋体"/>
          <w:szCs w:val="21"/>
          <w:highlight w:val="none"/>
        </w:rPr>
        <w:t>     有下列情形之一的，属于比选人与竞选人串通比选申请：</w:t>
      </w:r>
      <w:r>
        <w:rPr>
          <w:rFonts w:hint="eastAsia" w:ascii="宋体" w:hAnsi="宋体" w:cs="宋体"/>
          <w:szCs w:val="21"/>
          <w:highlight w:val="none"/>
        </w:rPr>
        <w:br w:type="textWrapping"/>
      </w:r>
      <w:r>
        <w:rPr>
          <w:rFonts w:hint="eastAsia" w:ascii="宋体" w:hAnsi="宋体" w:cs="宋体"/>
          <w:szCs w:val="21"/>
          <w:highlight w:val="none"/>
        </w:rPr>
        <w:t>    （1）比选人在开标前开启竞选文件并将有关信息泄露给其他竞选人;</w:t>
      </w:r>
      <w:r>
        <w:rPr>
          <w:rFonts w:hint="eastAsia" w:ascii="宋体" w:hAnsi="宋体" w:cs="宋体"/>
          <w:szCs w:val="21"/>
          <w:highlight w:val="none"/>
        </w:rPr>
        <w:br w:type="textWrapping"/>
      </w:r>
      <w:r>
        <w:rPr>
          <w:rFonts w:hint="eastAsia" w:ascii="宋体" w:hAnsi="宋体" w:cs="宋体"/>
          <w:szCs w:val="21"/>
          <w:highlight w:val="none"/>
        </w:rPr>
        <w:t>    （2）比选人直接或者间接向竞选人泄露标底、评审委员会成员等信息；</w:t>
      </w:r>
      <w:r>
        <w:rPr>
          <w:rFonts w:hint="eastAsia" w:ascii="宋体" w:hAnsi="宋体" w:cs="宋体"/>
          <w:szCs w:val="21"/>
          <w:highlight w:val="none"/>
        </w:rPr>
        <w:br w:type="textWrapping"/>
      </w:r>
      <w:r>
        <w:rPr>
          <w:rFonts w:hint="eastAsia" w:ascii="宋体" w:hAnsi="宋体" w:cs="宋体"/>
          <w:szCs w:val="21"/>
          <w:highlight w:val="none"/>
        </w:rPr>
        <w:t>    （3）比选人明示或者暗示竞选人压低或者抬高竞选报价；</w:t>
      </w:r>
      <w:r>
        <w:rPr>
          <w:rFonts w:hint="eastAsia" w:ascii="宋体" w:hAnsi="宋体" w:cs="宋体"/>
          <w:szCs w:val="21"/>
          <w:highlight w:val="none"/>
        </w:rPr>
        <w:br w:type="textWrapping"/>
      </w:r>
      <w:r>
        <w:rPr>
          <w:rFonts w:hint="eastAsia" w:ascii="宋体" w:hAnsi="宋体" w:cs="宋体"/>
          <w:szCs w:val="21"/>
          <w:highlight w:val="none"/>
        </w:rPr>
        <w:t>    （4）比选人授意竞选人撤换、修改竞选文件；</w:t>
      </w:r>
      <w:r>
        <w:rPr>
          <w:rFonts w:hint="eastAsia" w:ascii="宋体" w:hAnsi="宋体" w:cs="宋体"/>
          <w:szCs w:val="21"/>
          <w:highlight w:val="none"/>
        </w:rPr>
        <w:br w:type="textWrapping"/>
      </w:r>
      <w:r>
        <w:rPr>
          <w:rFonts w:hint="eastAsia" w:ascii="宋体" w:hAnsi="宋体" w:cs="宋体"/>
          <w:szCs w:val="21"/>
          <w:highlight w:val="none"/>
        </w:rPr>
        <w:t>    （5）比选人明示或者暗示竞选人为特定竞选人中选提供方便；</w:t>
      </w:r>
      <w:r>
        <w:rPr>
          <w:rFonts w:hint="eastAsia" w:ascii="宋体" w:hAnsi="宋体" w:cs="宋体"/>
          <w:szCs w:val="21"/>
          <w:highlight w:val="none"/>
        </w:rPr>
        <w:br w:type="textWrapping"/>
      </w:r>
      <w:r>
        <w:rPr>
          <w:rFonts w:hint="eastAsia" w:ascii="宋体" w:hAnsi="宋体" w:cs="宋体"/>
          <w:szCs w:val="21"/>
          <w:highlight w:val="none"/>
        </w:rPr>
        <w:t>    （6）比选人与竞选人为谋求特定竞选人中选而采取的其他串通行为。</w:t>
      </w:r>
    </w:p>
    <w:p>
      <w:pPr>
        <w:spacing w:line="440" w:lineRule="exact"/>
        <w:outlineLvl w:val="2"/>
        <w:rPr>
          <w:rFonts w:ascii="宋体" w:hAnsi="宋体" w:cs="宋体"/>
          <w:b/>
          <w:szCs w:val="21"/>
          <w:highlight w:val="none"/>
        </w:rPr>
      </w:pPr>
      <w:bookmarkStart w:id="408" w:name="_Toc287607794"/>
      <w:bookmarkStart w:id="409" w:name="_Toc277082600"/>
      <w:bookmarkStart w:id="410" w:name="_Toc224103365"/>
      <w:bookmarkStart w:id="411" w:name="_Toc200513174"/>
      <w:bookmarkStart w:id="412" w:name="_Toc430206012"/>
      <w:bookmarkStart w:id="413" w:name="_Toc27998"/>
      <w:r>
        <w:rPr>
          <w:rFonts w:hint="eastAsia" w:ascii="宋体" w:hAnsi="宋体" w:cs="宋体"/>
          <w:b/>
          <w:szCs w:val="21"/>
          <w:highlight w:val="none"/>
        </w:rPr>
        <w:t xml:space="preserve">9.2  </w:t>
      </w:r>
      <w:bookmarkEnd w:id="408"/>
      <w:bookmarkEnd w:id="409"/>
      <w:bookmarkEnd w:id="410"/>
      <w:bookmarkEnd w:id="411"/>
      <w:r>
        <w:rPr>
          <w:rFonts w:hint="eastAsia" w:ascii="宋体" w:hAnsi="宋体" w:cs="宋体"/>
          <w:b/>
          <w:szCs w:val="21"/>
          <w:highlight w:val="none"/>
        </w:rPr>
        <w:t>对竞选人的纪律要求</w:t>
      </w:r>
      <w:bookmarkEnd w:id="412"/>
      <w:bookmarkEnd w:id="413"/>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竞选人不得相互串通比选申请或者与比选人串通比选申请，不得向竞选人或者评审委员会成员行贿谋取中选，不得以他人名义比选申请或者以其他方式弄虚作假骗取中选；竞选人不得以任何方式干扰、影响评审工作。</w:t>
      </w:r>
      <w:r>
        <w:rPr>
          <w:rFonts w:hint="eastAsia" w:ascii="宋体" w:hAnsi="宋体" w:cs="宋体"/>
          <w:szCs w:val="21"/>
          <w:highlight w:val="none"/>
        </w:rPr>
        <w:br w:type="textWrapping"/>
      </w:r>
      <w:r>
        <w:rPr>
          <w:rFonts w:hint="eastAsia" w:ascii="宋体" w:hAnsi="宋体" w:cs="宋体"/>
          <w:szCs w:val="21"/>
          <w:highlight w:val="none"/>
        </w:rPr>
        <w:t>     有下列情形之一的，属于竞选人相互串通比选申请：</w:t>
      </w:r>
      <w:r>
        <w:rPr>
          <w:rFonts w:hint="eastAsia" w:ascii="宋体" w:hAnsi="宋体" w:cs="宋体"/>
          <w:szCs w:val="21"/>
          <w:highlight w:val="none"/>
        </w:rPr>
        <w:br w:type="textWrapping"/>
      </w:r>
      <w:r>
        <w:rPr>
          <w:rFonts w:hint="eastAsia" w:ascii="宋体" w:hAnsi="宋体" w:cs="宋体"/>
          <w:szCs w:val="21"/>
          <w:highlight w:val="none"/>
        </w:rPr>
        <w:t>    （1）竞选人之间协商竞选报价等竞选文件的实质性内容；</w:t>
      </w:r>
      <w:r>
        <w:rPr>
          <w:rFonts w:hint="eastAsia" w:ascii="宋体" w:hAnsi="宋体" w:cs="宋体"/>
          <w:szCs w:val="21"/>
          <w:highlight w:val="none"/>
        </w:rPr>
        <w:br w:type="textWrapping"/>
      </w:r>
      <w:r>
        <w:rPr>
          <w:rFonts w:hint="eastAsia" w:ascii="宋体" w:hAnsi="宋体" w:cs="宋体"/>
          <w:szCs w:val="21"/>
          <w:highlight w:val="none"/>
        </w:rPr>
        <w:t>    （2）竞选人之间约定中选人；</w:t>
      </w:r>
      <w:r>
        <w:rPr>
          <w:rFonts w:hint="eastAsia" w:ascii="宋体" w:hAnsi="宋体" w:cs="宋体"/>
          <w:szCs w:val="21"/>
          <w:highlight w:val="none"/>
        </w:rPr>
        <w:br w:type="textWrapping"/>
      </w:r>
      <w:r>
        <w:rPr>
          <w:rFonts w:hint="eastAsia" w:ascii="宋体" w:hAnsi="宋体" w:cs="宋体"/>
          <w:szCs w:val="21"/>
          <w:highlight w:val="none"/>
        </w:rPr>
        <w:t>    （3）竞选人之间约定部分竞选人放弃比选申请或者中选；</w:t>
      </w:r>
      <w:r>
        <w:rPr>
          <w:rFonts w:hint="eastAsia" w:ascii="宋体" w:hAnsi="宋体" w:cs="宋体"/>
          <w:szCs w:val="21"/>
          <w:highlight w:val="none"/>
        </w:rPr>
        <w:br w:type="textWrapping"/>
      </w:r>
      <w:r>
        <w:rPr>
          <w:rFonts w:hint="eastAsia" w:ascii="宋体" w:hAnsi="宋体" w:cs="宋体"/>
          <w:szCs w:val="21"/>
          <w:highlight w:val="none"/>
        </w:rPr>
        <w:t>    （4）属于同一集团、协会、商会等组织成员的竞选人按照该组织要求协同比选申请；</w:t>
      </w:r>
      <w:r>
        <w:rPr>
          <w:rFonts w:hint="eastAsia" w:ascii="宋体" w:hAnsi="宋体" w:cs="宋体"/>
          <w:szCs w:val="21"/>
          <w:highlight w:val="none"/>
        </w:rPr>
        <w:br w:type="textWrapping"/>
      </w:r>
      <w:r>
        <w:rPr>
          <w:rFonts w:hint="eastAsia" w:ascii="宋体" w:hAnsi="宋体" w:cs="宋体"/>
          <w:szCs w:val="21"/>
          <w:highlight w:val="none"/>
        </w:rPr>
        <w:t>    （5）竞选人之间为谋取中选或者排斥特定竞选人而采取的其他联合行动。</w:t>
      </w:r>
      <w:r>
        <w:rPr>
          <w:rFonts w:hint="eastAsia" w:ascii="宋体" w:hAnsi="宋体" w:cs="宋体"/>
          <w:szCs w:val="21"/>
          <w:highlight w:val="none"/>
        </w:rPr>
        <w:br w:type="textWrapping"/>
      </w:r>
      <w:r>
        <w:rPr>
          <w:rFonts w:hint="eastAsia" w:ascii="宋体" w:hAnsi="宋体" w:cs="宋体"/>
          <w:szCs w:val="21"/>
          <w:highlight w:val="none"/>
        </w:rPr>
        <w:t>    有下列情形之一的，视为竞选人相互串通比选申请：</w:t>
      </w:r>
      <w:r>
        <w:rPr>
          <w:rFonts w:hint="eastAsia" w:ascii="宋体" w:hAnsi="宋体" w:cs="宋体"/>
          <w:szCs w:val="21"/>
          <w:highlight w:val="none"/>
        </w:rPr>
        <w:br w:type="textWrapping"/>
      </w:r>
      <w:r>
        <w:rPr>
          <w:rFonts w:hint="eastAsia" w:ascii="宋体" w:hAnsi="宋体" w:cs="宋体"/>
          <w:szCs w:val="21"/>
          <w:highlight w:val="none"/>
        </w:rPr>
        <w:t>    （1）不同竞选人的竞选文件由同一单位或者个人编制；</w:t>
      </w:r>
      <w:r>
        <w:rPr>
          <w:rFonts w:hint="eastAsia" w:ascii="宋体" w:hAnsi="宋体" w:cs="宋体"/>
          <w:szCs w:val="21"/>
          <w:highlight w:val="none"/>
        </w:rPr>
        <w:br w:type="textWrapping"/>
      </w:r>
      <w:r>
        <w:rPr>
          <w:rFonts w:hint="eastAsia" w:ascii="宋体" w:hAnsi="宋体" w:cs="宋体"/>
          <w:szCs w:val="21"/>
          <w:highlight w:val="none"/>
        </w:rPr>
        <w:t>    （2）不同竞选人委托同一单位或者个人办理比选申请事宜；</w:t>
      </w:r>
      <w:r>
        <w:rPr>
          <w:rFonts w:hint="eastAsia" w:ascii="宋体" w:hAnsi="宋体" w:cs="宋体"/>
          <w:szCs w:val="21"/>
          <w:highlight w:val="none"/>
        </w:rPr>
        <w:br w:type="textWrapping"/>
      </w:r>
      <w:r>
        <w:rPr>
          <w:rFonts w:hint="eastAsia" w:ascii="宋体" w:hAnsi="宋体" w:cs="宋体"/>
          <w:szCs w:val="21"/>
          <w:highlight w:val="none"/>
        </w:rPr>
        <w:t>    （3）不同竞选人的竞选文件载明的项目管理成员为同一人；</w:t>
      </w:r>
      <w:r>
        <w:rPr>
          <w:rFonts w:hint="eastAsia" w:ascii="宋体" w:hAnsi="宋体" w:cs="宋体"/>
          <w:szCs w:val="21"/>
          <w:highlight w:val="none"/>
        </w:rPr>
        <w:br w:type="textWrapping"/>
      </w:r>
      <w:r>
        <w:rPr>
          <w:rFonts w:hint="eastAsia" w:ascii="宋体" w:hAnsi="宋体" w:cs="宋体"/>
          <w:szCs w:val="21"/>
          <w:highlight w:val="none"/>
        </w:rPr>
        <w:t>    （4）不同竞选人的竞选文件异常一致或者竞选报价呈规律性差异；</w:t>
      </w:r>
      <w:r>
        <w:rPr>
          <w:rFonts w:hint="eastAsia" w:ascii="宋体" w:hAnsi="宋体" w:cs="宋体"/>
          <w:szCs w:val="21"/>
          <w:highlight w:val="none"/>
        </w:rPr>
        <w:br w:type="textWrapping"/>
      </w:r>
      <w:r>
        <w:rPr>
          <w:rFonts w:hint="eastAsia" w:ascii="宋体" w:hAnsi="宋体" w:cs="宋体"/>
          <w:szCs w:val="21"/>
          <w:highlight w:val="none"/>
        </w:rPr>
        <w:t>    （5）不同竞选人的竞选文件相互混装；</w:t>
      </w:r>
      <w:r>
        <w:rPr>
          <w:rFonts w:hint="eastAsia" w:ascii="宋体" w:hAnsi="宋体" w:cs="宋体"/>
          <w:szCs w:val="21"/>
          <w:highlight w:val="none"/>
        </w:rPr>
        <w:br w:type="textWrapping"/>
      </w:r>
      <w:r>
        <w:rPr>
          <w:rFonts w:hint="eastAsia" w:ascii="宋体" w:hAnsi="宋体" w:cs="宋体"/>
          <w:szCs w:val="21"/>
          <w:highlight w:val="none"/>
        </w:rPr>
        <w:t>    （6）不同竞选人的比选保证金从同一单位或者个人的账户转出。</w:t>
      </w:r>
    </w:p>
    <w:p>
      <w:pPr>
        <w:spacing w:line="440" w:lineRule="exact"/>
        <w:rPr>
          <w:rFonts w:ascii="宋体" w:hAnsi="宋体" w:cs="宋体"/>
          <w:szCs w:val="21"/>
          <w:highlight w:val="none"/>
        </w:rPr>
      </w:pPr>
      <w:r>
        <w:rPr>
          <w:rFonts w:hint="eastAsia" w:ascii="宋体" w:hAnsi="宋体" w:cs="宋体"/>
          <w:szCs w:val="21"/>
          <w:highlight w:val="none"/>
        </w:rPr>
        <w:t>使用通过受让或者租借等方式获取的资格、资质证书比选申请的，属于以他人名义比选申请。</w:t>
      </w:r>
      <w:r>
        <w:rPr>
          <w:rFonts w:hint="eastAsia" w:ascii="宋体" w:hAnsi="宋体" w:cs="宋体"/>
          <w:szCs w:val="21"/>
          <w:highlight w:val="none"/>
        </w:rPr>
        <w:br w:type="textWrapping"/>
      </w:r>
      <w:r>
        <w:rPr>
          <w:rFonts w:hint="eastAsia" w:ascii="宋体" w:hAnsi="宋体" w:cs="宋体"/>
          <w:szCs w:val="21"/>
          <w:highlight w:val="none"/>
        </w:rPr>
        <w:t>     竞选人有下列情形之一的，属于以其他方式弄虚作假的行为，将取消比选申请或中选资格。</w:t>
      </w:r>
      <w:r>
        <w:rPr>
          <w:rFonts w:hint="eastAsia" w:ascii="宋体" w:hAnsi="宋体" w:cs="宋体"/>
          <w:szCs w:val="21"/>
          <w:highlight w:val="none"/>
        </w:rPr>
        <w:br w:type="textWrapping"/>
      </w:r>
      <w:r>
        <w:rPr>
          <w:rFonts w:hint="eastAsia" w:ascii="宋体" w:hAnsi="宋体" w:cs="宋体"/>
          <w:szCs w:val="21"/>
          <w:highlight w:val="none"/>
        </w:rPr>
        <w:t>    （一）使用伪造、变造的许可证件；</w:t>
      </w:r>
      <w:r>
        <w:rPr>
          <w:rFonts w:hint="eastAsia" w:ascii="宋体" w:hAnsi="宋体" w:cs="宋体"/>
          <w:szCs w:val="21"/>
          <w:highlight w:val="none"/>
        </w:rPr>
        <w:br w:type="textWrapping"/>
      </w:r>
      <w:r>
        <w:rPr>
          <w:rFonts w:hint="eastAsia" w:ascii="宋体" w:hAnsi="宋体" w:cs="宋体"/>
          <w:szCs w:val="21"/>
          <w:highlight w:val="none"/>
        </w:rPr>
        <w:t>    （二）提供虚假的财务状况或者业绩；</w:t>
      </w:r>
      <w:r>
        <w:rPr>
          <w:rFonts w:hint="eastAsia" w:ascii="宋体" w:hAnsi="宋体" w:cs="宋体"/>
          <w:szCs w:val="21"/>
          <w:highlight w:val="none"/>
        </w:rPr>
        <w:br w:type="textWrapping"/>
      </w:r>
      <w:r>
        <w:rPr>
          <w:rFonts w:hint="eastAsia" w:ascii="宋体" w:hAnsi="宋体" w:cs="宋体"/>
          <w:szCs w:val="21"/>
          <w:highlight w:val="none"/>
        </w:rPr>
        <w:t>    （三）提供虚假的项目负责人或者主要技术人员简历、劳动关系证明；</w:t>
      </w:r>
      <w:r>
        <w:rPr>
          <w:rFonts w:hint="eastAsia" w:ascii="宋体" w:hAnsi="宋体" w:cs="宋体"/>
          <w:szCs w:val="21"/>
          <w:highlight w:val="none"/>
        </w:rPr>
        <w:br w:type="textWrapping"/>
      </w:r>
      <w:r>
        <w:rPr>
          <w:rFonts w:hint="eastAsia" w:ascii="宋体" w:hAnsi="宋体" w:cs="宋体"/>
          <w:szCs w:val="21"/>
          <w:highlight w:val="none"/>
        </w:rPr>
        <w:t>    （四）提供虚假的信用状况；</w:t>
      </w:r>
      <w:r>
        <w:rPr>
          <w:rFonts w:hint="eastAsia" w:ascii="宋体" w:hAnsi="宋体" w:cs="宋体"/>
          <w:szCs w:val="21"/>
          <w:highlight w:val="none"/>
        </w:rPr>
        <w:br w:type="textWrapping"/>
      </w:r>
      <w:r>
        <w:rPr>
          <w:rFonts w:hint="eastAsia" w:ascii="宋体" w:hAnsi="宋体" w:cs="宋体"/>
          <w:szCs w:val="21"/>
          <w:highlight w:val="none"/>
        </w:rPr>
        <w:t>    （五）其他弄虚作假的行为。</w:t>
      </w:r>
      <w:bookmarkStart w:id="414" w:name="_Toc200513177"/>
      <w:bookmarkStart w:id="415" w:name="_Toc277082603"/>
      <w:bookmarkStart w:id="416" w:name="_Toc23188"/>
      <w:bookmarkStart w:id="417" w:name="_Toc287607797"/>
      <w:bookmarkStart w:id="418" w:name="_Toc224103368"/>
    </w:p>
    <w:p>
      <w:pPr>
        <w:spacing w:line="440" w:lineRule="exact"/>
        <w:rPr>
          <w:rFonts w:ascii="宋体" w:hAnsi="宋体" w:cs="宋体"/>
          <w:b/>
          <w:szCs w:val="21"/>
          <w:highlight w:val="none"/>
        </w:rPr>
      </w:pPr>
      <w:bookmarkStart w:id="419" w:name="_Toc421694771"/>
      <w:r>
        <w:rPr>
          <w:rFonts w:hint="eastAsia" w:ascii="宋体" w:hAnsi="宋体" w:cs="宋体"/>
          <w:b/>
          <w:bCs/>
          <w:szCs w:val="21"/>
          <w:highlight w:val="none"/>
        </w:rPr>
        <w:t>9.3  对评审委员会成员的纪律要求</w:t>
      </w:r>
      <w:bookmarkEnd w:id="419"/>
    </w:p>
    <w:p>
      <w:pPr>
        <w:autoSpaceDE w:val="0"/>
        <w:autoSpaceDN w:val="0"/>
        <w:adjustRightInd w:val="0"/>
        <w:snapToGrid w:val="0"/>
        <w:spacing w:line="440" w:lineRule="exact"/>
        <w:ind w:firstLine="420"/>
        <w:rPr>
          <w:rFonts w:ascii="宋体" w:hAnsi="宋体" w:cs="宋体"/>
          <w:snapToGrid w:val="0"/>
          <w:kern w:val="0"/>
          <w:szCs w:val="21"/>
          <w:highlight w:val="none"/>
        </w:rPr>
      </w:pPr>
      <w:r>
        <w:rPr>
          <w:rFonts w:hint="eastAsia" w:ascii="宋体" w:hAnsi="宋体" w:cs="宋体"/>
          <w:snapToGrid w:val="0"/>
          <w:kern w:val="0"/>
          <w:szCs w:val="21"/>
          <w:highlight w:val="none"/>
        </w:rPr>
        <w:t>评审委员会成员不得收受他人的财物或者其他好处，不得向他人透漏对竞选文件的评审和比较、中选候选人的推荐情况以及评审有关的其他情况。在评审活动中，评审委员会成员不得擅离职守，影响评审程序正常进行，不得使用第三章“评审办法”没有规定的评审因素和标准进行评审。</w:t>
      </w:r>
      <w:bookmarkStart w:id="420" w:name="_Toc200513176"/>
      <w:bookmarkStart w:id="421" w:name="_Toc421694772"/>
    </w:p>
    <w:p>
      <w:pPr>
        <w:autoSpaceDE w:val="0"/>
        <w:autoSpaceDN w:val="0"/>
        <w:adjustRightInd w:val="0"/>
        <w:snapToGrid w:val="0"/>
        <w:spacing w:line="440" w:lineRule="exact"/>
        <w:rPr>
          <w:rFonts w:ascii="宋体" w:hAnsi="宋体" w:cs="宋体"/>
          <w:b/>
          <w:snapToGrid w:val="0"/>
          <w:kern w:val="0"/>
          <w:szCs w:val="21"/>
          <w:highlight w:val="none"/>
        </w:rPr>
      </w:pPr>
      <w:r>
        <w:rPr>
          <w:rFonts w:hint="eastAsia" w:ascii="宋体" w:hAnsi="宋体" w:cs="宋体"/>
          <w:b/>
          <w:snapToGrid w:val="0"/>
          <w:szCs w:val="21"/>
          <w:highlight w:val="none"/>
        </w:rPr>
        <w:t>9.4  对与评审活动有关的工作人员的纪律要求</w:t>
      </w:r>
      <w:bookmarkEnd w:id="420"/>
      <w:bookmarkEnd w:id="421"/>
    </w:p>
    <w:p>
      <w:pPr>
        <w:autoSpaceDE w:val="0"/>
        <w:autoSpaceDN w:val="0"/>
        <w:adjustRightInd w:val="0"/>
        <w:snapToGrid w:val="0"/>
        <w:spacing w:line="440" w:lineRule="exact"/>
        <w:ind w:firstLine="420"/>
        <w:rPr>
          <w:rFonts w:ascii="宋体" w:hAnsi="宋体" w:cs="宋体"/>
          <w:snapToGrid w:val="0"/>
          <w:kern w:val="0"/>
          <w:szCs w:val="21"/>
          <w:highlight w:val="none"/>
        </w:rPr>
      </w:pPr>
      <w:r>
        <w:rPr>
          <w:rFonts w:hint="eastAsia" w:ascii="宋体" w:hAnsi="宋体" w:cs="宋体"/>
          <w:snapToGrid w:val="0"/>
          <w:kern w:val="0"/>
          <w:szCs w:val="21"/>
          <w:highlight w:val="none"/>
        </w:rPr>
        <w:t>与评审活动有关的工作人员不得收受他人的财物或者其他好处，不得向他人透漏对竞选文件的评审和比较、中选候选人的推荐情况以及评审有关的其他情况。在评审活动中，与评审活动有关的工作人员不得擅离职守，影响评审程序正常进行。</w:t>
      </w:r>
      <w:bookmarkStart w:id="422" w:name="_Toc421694773"/>
    </w:p>
    <w:p>
      <w:pPr>
        <w:autoSpaceDE w:val="0"/>
        <w:autoSpaceDN w:val="0"/>
        <w:adjustRightInd w:val="0"/>
        <w:snapToGrid w:val="0"/>
        <w:spacing w:line="440" w:lineRule="exact"/>
        <w:rPr>
          <w:rFonts w:ascii="宋体" w:hAnsi="宋体" w:cs="宋体"/>
          <w:b/>
          <w:snapToGrid w:val="0"/>
          <w:kern w:val="0"/>
          <w:szCs w:val="21"/>
          <w:highlight w:val="none"/>
        </w:rPr>
      </w:pPr>
      <w:r>
        <w:rPr>
          <w:rFonts w:hint="eastAsia" w:ascii="宋体" w:hAnsi="宋体" w:cs="宋体"/>
          <w:b/>
          <w:snapToGrid w:val="0"/>
          <w:szCs w:val="21"/>
          <w:highlight w:val="none"/>
        </w:rPr>
        <w:t>9.5  投诉</w:t>
      </w:r>
      <w:bookmarkEnd w:id="422"/>
    </w:p>
    <w:p>
      <w:pPr>
        <w:autoSpaceDE w:val="0"/>
        <w:autoSpaceDN w:val="0"/>
        <w:adjustRightInd w:val="0"/>
        <w:snapToGrid w:val="0"/>
        <w:spacing w:line="440" w:lineRule="exact"/>
        <w:ind w:firstLine="420"/>
        <w:jc w:val="left"/>
        <w:rPr>
          <w:rFonts w:ascii="宋体" w:hAnsi="宋体" w:cs="宋体"/>
          <w:snapToGrid w:val="0"/>
          <w:kern w:val="0"/>
          <w:szCs w:val="21"/>
          <w:highlight w:val="none"/>
        </w:rPr>
      </w:pPr>
      <w:r>
        <w:rPr>
          <w:rFonts w:hint="eastAsia" w:ascii="宋体" w:hAnsi="宋体" w:cs="宋体"/>
          <w:snapToGrid w:val="0"/>
          <w:kern w:val="0"/>
          <w:szCs w:val="21"/>
          <w:highlight w:val="none"/>
        </w:rPr>
        <w:t>竞选人和其他利害关系人认为本次比选活动违反法律、法规和规章规定的，有权向有关行政监督部门投诉。</w:t>
      </w:r>
    </w:p>
    <w:bookmarkEnd w:id="414"/>
    <w:bookmarkEnd w:id="415"/>
    <w:bookmarkEnd w:id="416"/>
    <w:bookmarkEnd w:id="417"/>
    <w:bookmarkEnd w:id="418"/>
    <w:p>
      <w:pPr>
        <w:spacing w:line="440" w:lineRule="exact"/>
        <w:outlineLvl w:val="1"/>
        <w:rPr>
          <w:rFonts w:ascii="宋体" w:hAnsi="宋体" w:cs="宋体"/>
          <w:b/>
          <w:szCs w:val="21"/>
          <w:highlight w:val="none"/>
        </w:rPr>
      </w:pPr>
      <w:bookmarkStart w:id="423" w:name="_Toc4393611"/>
      <w:bookmarkStart w:id="424" w:name="_Toc19018"/>
      <w:bookmarkStart w:id="425" w:name="_Toc30329"/>
      <w:bookmarkStart w:id="426" w:name="_Toc31487"/>
      <w:bookmarkStart w:id="427" w:name="_Toc430206013"/>
      <w:bookmarkStart w:id="428" w:name="_Toc11976"/>
      <w:bookmarkStart w:id="429" w:name="_Toc287620737"/>
      <w:bookmarkStart w:id="430" w:name="_Toc287607798"/>
      <w:bookmarkStart w:id="431" w:name="_Toc224103369"/>
      <w:bookmarkStart w:id="432" w:name="_Toc277082604"/>
      <w:bookmarkStart w:id="433" w:name="_Toc200513178"/>
      <w:r>
        <w:rPr>
          <w:rFonts w:hint="eastAsia" w:ascii="宋体" w:hAnsi="宋体" w:cs="宋体"/>
          <w:b/>
          <w:szCs w:val="21"/>
          <w:highlight w:val="none"/>
        </w:rPr>
        <w:t>10. 需要补充的其他内容</w:t>
      </w:r>
      <w:bookmarkEnd w:id="423"/>
      <w:bookmarkEnd w:id="424"/>
      <w:bookmarkEnd w:id="425"/>
      <w:bookmarkEnd w:id="426"/>
      <w:bookmarkEnd w:id="427"/>
      <w:bookmarkEnd w:id="428"/>
      <w:bookmarkEnd w:id="429"/>
      <w:bookmarkEnd w:id="430"/>
      <w:bookmarkEnd w:id="431"/>
      <w:bookmarkEnd w:id="432"/>
      <w:bookmarkEnd w:id="433"/>
    </w:p>
    <w:p>
      <w:pPr>
        <w:spacing w:line="440" w:lineRule="exact"/>
        <w:ind w:firstLine="420" w:firstLineChars="200"/>
        <w:rPr>
          <w:rFonts w:ascii="宋体" w:hAnsi="宋体" w:cs="宋体"/>
          <w:sz w:val="24"/>
          <w:highlight w:val="none"/>
        </w:rPr>
      </w:pPr>
      <w:r>
        <w:rPr>
          <w:rFonts w:hint="eastAsia" w:ascii="宋体" w:hAnsi="宋体" w:cs="宋体"/>
          <w:szCs w:val="21"/>
          <w:highlight w:val="none"/>
        </w:rPr>
        <w:t>需要补充的其他内容：见竞选人须知前附表。</w:t>
      </w:r>
    </w:p>
    <w:p>
      <w:pPr>
        <w:widowControl/>
        <w:snapToGrid w:val="0"/>
        <w:jc w:val="center"/>
        <w:outlineLvl w:val="0"/>
        <w:rPr>
          <w:rFonts w:ascii="宋体" w:hAnsi="宋体" w:cs="宋体"/>
          <w:b/>
          <w:kern w:val="0"/>
          <w:sz w:val="36"/>
          <w:szCs w:val="36"/>
          <w:highlight w:val="none"/>
        </w:rPr>
      </w:pPr>
      <w:bookmarkStart w:id="434" w:name="_Toc430206014"/>
      <w:r>
        <w:rPr>
          <w:rFonts w:hint="eastAsia" w:ascii="宋体" w:hAnsi="宋体" w:cs="宋体"/>
          <w:b/>
          <w:kern w:val="0"/>
          <w:sz w:val="36"/>
          <w:szCs w:val="36"/>
          <w:highlight w:val="none"/>
        </w:rPr>
        <w:br w:type="page"/>
      </w:r>
      <w:bookmarkStart w:id="435" w:name="_Toc18102"/>
      <w:bookmarkStart w:id="436" w:name="_Toc4393612"/>
      <w:bookmarkStart w:id="437" w:name="_Toc19081"/>
      <w:bookmarkStart w:id="438" w:name="_Toc9641"/>
      <w:r>
        <w:rPr>
          <w:rFonts w:hint="eastAsia" w:ascii="宋体" w:hAnsi="宋体" w:cs="宋体"/>
          <w:b/>
          <w:kern w:val="0"/>
          <w:sz w:val="36"/>
          <w:szCs w:val="36"/>
          <w:highlight w:val="none"/>
        </w:rPr>
        <w:t>第三章  评审办法</w:t>
      </w:r>
      <w:bookmarkEnd w:id="434"/>
      <w:r>
        <w:rPr>
          <w:rFonts w:hint="eastAsia" w:ascii="宋体" w:hAnsi="宋体" w:cs="宋体"/>
          <w:b/>
          <w:kern w:val="0"/>
          <w:sz w:val="36"/>
          <w:szCs w:val="36"/>
          <w:highlight w:val="none"/>
        </w:rPr>
        <w:t>（综合评估法）</w:t>
      </w:r>
      <w:bookmarkEnd w:id="435"/>
      <w:bookmarkEnd w:id="436"/>
      <w:bookmarkEnd w:id="437"/>
      <w:bookmarkEnd w:id="438"/>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2" w:firstLineChars="200"/>
        <w:jc w:val="center"/>
        <w:outlineLvl w:val="1"/>
        <w:rPr>
          <w:rFonts w:ascii="宋体" w:hAnsi="宋体" w:cs="宋体"/>
          <w:b/>
          <w:kern w:val="0"/>
          <w:sz w:val="24"/>
          <w:highlight w:val="none"/>
        </w:rPr>
      </w:pPr>
      <w:bookmarkStart w:id="439" w:name="_Toc4393613"/>
      <w:bookmarkStart w:id="440" w:name="_Toc430206015"/>
      <w:bookmarkStart w:id="441" w:name="_Toc21163"/>
      <w:bookmarkStart w:id="442" w:name="_Toc6830"/>
      <w:bookmarkStart w:id="443" w:name="_Toc21929"/>
      <w:r>
        <w:rPr>
          <w:rFonts w:hint="eastAsia" w:ascii="宋体" w:hAnsi="宋体" w:cs="宋体"/>
          <w:b/>
          <w:kern w:val="0"/>
          <w:sz w:val="24"/>
          <w:highlight w:val="none"/>
        </w:rPr>
        <w:t>评审办法前附表</w:t>
      </w:r>
      <w:bookmarkEnd w:id="439"/>
      <w:bookmarkEnd w:id="440"/>
      <w:bookmarkEnd w:id="441"/>
      <w:bookmarkEnd w:id="442"/>
      <w:bookmarkEnd w:id="443"/>
    </w:p>
    <w:tbl>
      <w:tblPr>
        <w:tblStyle w:val="29"/>
        <w:tblW w:w="9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075"/>
        <w:gridCol w:w="1002"/>
        <w:gridCol w:w="971"/>
        <w:gridCol w:w="1515"/>
        <w:gridCol w:w="4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tblHeader/>
          <w:jc w:val="center"/>
        </w:trPr>
        <w:tc>
          <w:tcPr>
            <w:tcW w:w="1920" w:type="dxa"/>
            <w:gridSpan w:val="2"/>
            <w:vAlign w:val="center"/>
          </w:tcPr>
          <w:p>
            <w:pPr>
              <w:spacing w:line="288" w:lineRule="auto"/>
              <w:jc w:val="center"/>
              <w:rPr>
                <w:rFonts w:ascii="宋体" w:hAnsi="宋体" w:cs="宋体"/>
                <w:b/>
                <w:kern w:val="0"/>
                <w:szCs w:val="21"/>
                <w:highlight w:val="none"/>
              </w:rPr>
            </w:pPr>
            <w:r>
              <w:rPr>
                <w:rFonts w:hint="eastAsia" w:ascii="宋体" w:hAnsi="宋体" w:cs="宋体"/>
                <w:b/>
                <w:kern w:val="0"/>
                <w:szCs w:val="21"/>
                <w:highlight w:val="none"/>
              </w:rPr>
              <w:t>条款号</w:t>
            </w:r>
          </w:p>
        </w:tc>
        <w:tc>
          <w:tcPr>
            <w:tcW w:w="1973" w:type="dxa"/>
            <w:gridSpan w:val="2"/>
            <w:vAlign w:val="center"/>
          </w:tcPr>
          <w:p>
            <w:pPr>
              <w:spacing w:line="288" w:lineRule="auto"/>
              <w:jc w:val="center"/>
              <w:rPr>
                <w:rFonts w:ascii="宋体" w:hAnsi="宋体" w:cs="宋体"/>
                <w:b/>
                <w:kern w:val="0"/>
                <w:szCs w:val="21"/>
                <w:highlight w:val="none"/>
              </w:rPr>
            </w:pPr>
            <w:r>
              <w:rPr>
                <w:rFonts w:hint="eastAsia" w:ascii="宋体" w:hAnsi="宋体" w:cs="宋体"/>
                <w:b/>
                <w:kern w:val="0"/>
                <w:szCs w:val="21"/>
                <w:highlight w:val="none"/>
              </w:rPr>
              <w:t>评审因素</w:t>
            </w:r>
          </w:p>
        </w:tc>
        <w:tc>
          <w:tcPr>
            <w:tcW w:w="6087" w:type="dxa"/>
            <w:gridSpan w:val="2"/>
            <w:vAlign w:val="center"/>
          </w:tcPr>
          <w:p>
            <w:pPr>
              <w:spacing w:line="288" w:lineRule="auto"/>
              <w:jc w:val="center"/>
              <w:rPr>
                <w:rFonts w:ascii="宋体" w:hAnsi="宋体" w:cs="宋体"/>
                <w:b/>
                <w:kern w:val="0"/>
                <w:szCs w:val="21"/>
                <w:highlight w:val="none"/>
              </w:rPr>
            </w:pPr>
            <w:r>
              <w:rPr>
                <w:rFonts w:hint="eastAsia" w:ascii="宋体" w:hAnsi="宋体" w:cs="宋体"/>
                <w:b/>
                <w:kern w:val="0"/>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7" w:hRule="atLeast"/>
          <w:jc w:val="center"/>
        </w:trPr>
        <w:tc>
          <w:tcPr>
            <w:tcW w:w="845" w:type="dxa"/>
            <w:vMerge w:val="restart"/>
            <w:vAlign w:val="center"/>
          </w:tcPr>
          <w:p>
            <w:pPr>
              <w:spacing w:line="288" w:lineRule="auto"/>
              <w:jc w:val="center"/>
              <w:rPr>
                <w:rFonts w:ascii="宋体" w:hAnsi="宋体" w:cs="宋体"/>
                <w:kern w:val="0"/>
                <w:szCs w:val="21"/>
                <w:highlight w:val="none"/>
              </w:rPr>
            </w:pPr>
            <w:r>
              <w:rPr>
                <w:rFonts w:hint="eastAsia" w:ascii="宋体" w:hAnsi="宋体" w:cs="宋体"/>
                <w:kern w:val="0"/>
                <w:szCs w:val="21"/>
                <w:highlight w:val="none"/>
              </w:rPr>
              <w:t>2.1.1</w:t>
            </w:r>
          </w:p>
        </w:tc>
        <w:tc>
          <w:tcPr>
            <w:tcW w:w="1075" w:type="dxa"/>
            <w:vMerge w:val="restart"/>
            <w:textDirection w:val="tbRlV"/>
            <w:vAlign w:val="center"/>
          </w:tcPr>
          <w:p>
            <w:pPr>
              <w:spacing w:line="288" w:lineRule="auto"/>
              <w:ind w:left="113" w:right="113"/>
              <w:jc w:val="center"/>
              <w:rPr>
                <w:rFonts w:ascii="宋体" w:hAnsi="宋体" w:cs="宋体"/>
                <w:kern w:val="0"/>
                <w:szCs w:val="21"/>
                <w:highlight w:val="none"/>
              </w:rPr>
            </w:pPr>
            <w:r>
              <w:rPr>
                <w:rFonts w:hint="eastAsia" w:ascii="宋体" w:hAnsi="宋体" w:cs="宋体"/>
                <w:kern w:val="0"/>
                <w:szCs w:val="21"/>
                <w:highlight w:val="none"/>
              </w:rPr>
              <w:t>形式评审标准</w:t>
            </w:r>
          </w:p>
        </w:tc>
        <w:tc>
          <w:tcPr>
            <w:tcW w:w="1973" w:type="dxa"/>
            <w:gridSpan w:val="2"/>
            <w:vAlign w:val="center"/>
          </w:tcPr>
          <w:p>
            <w:pPr>
              <w:spacing w:line="288" w:lineRule="auto"/>
              <w:jc w:val="center"/>
              <w:rPr>
                <w:rFonts w:ascii="宋体" w:hAnsi="宋体" w:cs="宋体"/>
                <w:kern w:val="0"/>
                <w:szCs w:val="21"/>
                <w:highlight w:val="none"/>
              </w:rPr>
            </w:pPr>
            <w:r>
              <w:rPr>
                <w:rFonts w:hint="eastAsia" w:ascii="宋体" w:hAnsi="宋体" w:cs="宋体"/>
                <w:kern w:val="0"/>
                <w:szCs w:val="21"/>
                <w:highlight w:val="none"/>
              </w:rPr>
              <w:t>竞选人名称</w:t>
            </w:r>
          </w:p>
        </w:tc>
        <w:tc>
          <w:tcPr>
            <w:tcW w:w="6087" w:type="dxa"/>
            <w:gridSpan w:val="2"/>
            <w:vAlign w:val="center"/>
          </w:tcPr>
          <w:p>
            <w:pPr>
              <w:spacing w:line="288" w:lineRule="auto"/>
              <w:ind w:firstLine="420" w:firstLineChars="200"/>
              <w:rPr>
                <w:rFonts w:ascii="宋体" w:hAnsi="宋体" w:cs="宋体"/>
                <w:kern w:val="0"/>
                <w:szCs w:val="21"/>
                <w:highlight w:val="none"/>
              </w:rPr>
            </w:pPr>
            <w:r>
              <w:rPr>
                <w:rFonts w:hint="eastAsia" w:ascii="宋体" w:hAnsi="宋体" w:cs="宋体"/>
                <w:kern w:val="0"/>
                <w:szCs w:val="21"/>
                <w:highlight w:val="none"/>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7" w:hRule="atLeast"/>
          <w:jc w:val="center"/>
        </w:trPr>
        <w:tc>
          <w:tcPr>
            <w:tcW w:w="845" w:type="dxa"/>
            <w:vMerge w:val="continue"/>
          </w:tcPr>
          <w:p>
            <w:pPr>
              <w:spacing w:line="288" w:lineRule="auto"/>
              <w:rPr>
                <w:rFonts w:ascii="宋体" w:hAnsi="宋体" w:cs="宋体"/>
                <w:szCs w:val="21"/>
                <w:highlight w:val="none"/>
              </w:rPr>
            </w:pPr>
          </w:p>
        </w:tc>
        <w:tc>
          <w:tcPr>
            <w:tcW w:w="1075" w:type="dxa"/>
            <w:vMerge w:val="continue"/>
          </w:tcPr>
          <w:p>
            <w:pPr>
              <w:spacing w:line="288" w:lineRule="auto"/>
              <w:rPr>
                <w:rFonts w:ascii="宋体" w:hAnsi="宋体" w:cs="宋体"/>
                <w:szCs w:val="21"/>
                <w:highlight w:val="none"/>
              </w:rPr>
            </w:pPr>
          </w:p>
        </w:tc>
        <w:tc>
          <w:tcPr>
            <w:tcW w:w="1973" w:type="dxa"/>
            <w:gridSpan w:val="2"/>
            <w:vAlign w:val="center"/>
          </w:tcPr>
          <w:p>
            <w:pPr>
              <w:spacing w:line="288" w:lineRule="auto"/>
              <w:jc w:val="center"/>
              <w:rPr>
                <w:rFonts w:ascii="宋体" w:hAnsi="宋体" w:cs="宋体"/>
                <w:kern w:val="0"/>
                <w:szCs w:val="21"/>
                <w:highlight w:val="none"/>
              </w:rPr>
            </w:pPr>
            <w:r>
              <w:rPr>
                <w:rFonts w:hint="eastAsia" w:ascii="宋体" w:hAnsi="宋体" w:cs="宋体"/>
                <w:kern w:val="0"/>
                <w:szCs w:val="21"/>
                <w:highlight w:val="none"/>
              </w:rPr>
              <w:t>竞选函签字盖章</w:t>
            </w:r>
          </w:p>
        </w:tc>
        <w:tc>
          <w:tcPr>
            <w:tcW w:w="6087" w:type="dxa"/>
            <w:gridSpan w:val="2"/>
            <w:vAlign w:val="center"/>
          </w:tcPr>
          <w:p>
            <w:pPr>
              <w:spacing w:line="288" w:lineRule="auto"/>
              <w:ind w:firstLine="420" w:firstLineChars="200"/>
              <w:rPr>
                <w:rFonts w:ascii="宋体" w:hAnsi="宋体" w:cs="宋体"/>
                <w:kern w:val="0"/>
                <w:szCs w:val="21"/>
                <w:highlight w:val="none"/>
              </w:rPr>
            </w:pPr>
            <w:r>
              <w:rPr>
                <w:rFonts w:hint="eastAsia" w:ascii="宋体" w:hAnsi="宋体" w:cs="宋体"/>
                <w:kern w:val="0"/>
                <w:szCs w:val="21"/>
                <w:highlight w:val="none"/>
              </w:rPr>
              <w:t>有法定代表人或其委托代理人签字或盖章、加盖单位公章。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72" w:hRule="atLeast"/>
          <w:jc w:val="center"/>
        </w:trPr>
        <w:tc>
          <w:tcPr>
            <w:tcW w:w="845" w:type="dxa"/>
            <w:vMerge w:val="continue"/>
          </w:tcPr>
          <w:p>
            <w:pPr>
              <w:spacing w:line="288" w:lineRule="auto"/>
              <w:rPr>
                <w:rFonts w:ascii="宋体" w:hAnsi="宋体" w:cs="宋体"/>
                <w:szCs w:val="21"/>
                <w:highlight w:val="none"/>
              </w:rPr>
            </w:pPr>
          </w:p>
        </w:tc>
        <w:tc>
          <w:tcPr>
            <w:tcW w:w="1075" w:type="dxa"/>
            <w:vMerge w:val="continue"/>
          </w:tcPr>
          <w:p>
            <w:pPr>
              <w:spacing w:line="288" w:lineRule="auto"/>
              <w:rPr>
                <w:rFonts w:ascii="宋体" w:hAnsi="宋体" w:cs="宋体"/>
                <w:szCs w:val="21"/>
                <w:highlight w:val="none"/>
              </w:rPr>
            </w:pPr>
          </w:p>
        </w:tc>
        <w:tc>
          <w:tcPr>
            <w:tcW w:w="1973" w:type="dxa"/>
            <w:gridSpan w:val="2"/>
            <w:vAlign w:val="center"/>
          </w:tcPr>
          <w:p>
            <w:pPr>
              <w:spacing w:line="288" w:lineRule="auto"/>
              <w:jc w:val="center"/>
              <w:rPr>
                <w:rFonts w:ascii="宋体" w:hAnsi="宋体" w:cs="宋体"/>
                <w:kern w:val="0"/>
                <w:szCs w:val="21"/>
                <w:highlight w:val="none"/>
              </w:rPr>
            </w:pPr>
            <w:r>
              <w:rPr>
                <w:rFonts w:hint="eastAsia" w:ascii="宋体" w:hAnsi="宋体" w:cs="宋体"/>
                <w:kern w:val="0"/>
                <w:szCs w:val="21"/>
                <w:highlight w:val="none"/>
              </w:rPr>
              <w:t>竞选文件格式</w:t>
            </w:r>
          </w:p>
        </w:tc>
        <w:tc>
          <w:tcPr>
            <w:tcW w:w="6087" w:type="dxa"/>
            <w:gridSpan w:val="2"/>
            <w:vAlign w:val="center"/>
          </w:tcPr>
          <w:p>
            <w:pPr>
              <w:spacing w:before="156" w:beforeLines="50" w:line="288" w:lineRule="auto"/>
              <w:ind w:firstLine="420" w:firstLineChars="200"/>
              <w:rPr>
                <w:rFonts w:ascii="宋体" w:hAnsi="宋体" w:cs="宋体"/>
                <w:kern w:val="0"/>
                <w:szCs w:val="21"/>
                <w:highlight w:val="none"/>
              </w:rPr>
            </w:pPr>
            <w:r>
              <w:rPr>
                <w:rFonts w:hint="eastAsia" w:ascii="宋体" w:hAnsi="宋体" w:cs="宋体"/>
                <w:kern w:val="0"/>
                <w:szCs w:val="21"/>
                <w:highlight w:val="none"/>
              </w:rPr>
              <w:t>符合第八章“竞选文件格式”的要求，字迹清晰可辨。</w:t>
            </w:r>
          </w:p>
          <w:p>
            <w:pPr>
              <w:spacing w:before="156" w:beforeLines="50" w:line="288" w:lineRule="auto"/>
              <w:ind w:firstLine="380" w:firstLineChars="181"/>
              <w:rPr>
                <w:rFonts w:ascii="宋体" w:hAnsi="宋体" w:cs="宋体"/>
                <w:kern w:val="0"/>
                <w:szCs w:val="21"/>
                <w:highlight w:val="none"/>
              </w:rPr>
            </w:pPr>
            <w:r>
              <w:rPr>
                <w:rFonts w:hint="eastAsia" w:ascii="宋体" w:hAnsi="宋体" w:cs="宋体"/>
                <w:kern w:val="0"/>
                <w:szCs w:val="21"/>
                <w:highlight w:val="none"/>
              </w:rPr>
              <w:t>1.竞选函的所有数据均符合比选文件的规定；</w:t>
            </w:r>
          </w:p>
          <w:p>
            <w:pPr>
              <w:spacing w:before="156" w:beforeLines="50" w:line="288" w:lineRule="auto"/>
              <w:ind w:firstLine="380" w:firstLineChars="181"/>
              <w:rPr>
                <w:rFonts w:ascii="宋体" w:hAnsi="宋体" w:cs="宋体"/>
                <w:kern w:val="0"/>
                <w:szCs w:val="21"/>
                <w:highlight w:val="none"/>
              </w:rPr>
            </w:pPr>
            <w:r>
              <w:rPr>
                <w:rFonts w:hint="eastAsia" w:ascii="宋体" w:hAnsi="宋体" w:cs="宋体"/>
                <w:kern w:val="0"/>
                <w:szCs w:val="21"/>
                <w:highlight w:val="none"/>
              </w:rPr>
              <w:t>2.竞选文件附表齐全完整，内容均按规定填写；</w:t>
            </w:r>
          </w:p>
          <w:p>
            <w:pPr>
              <w:spacing w:before="156" w:beforeLines="50" w:line="288" w:lineRule="auto"/>
              <w:ind w:firstLine="380" w:firstLineChars="181"/>
              <w:rPr>
                <w:rFonts w:ascii="宋体" w:hAnsi="宋体" w:cs="宋体"/>
                <w:kern w:val="0"/>
                <w:szCs w:val="21"/>
                <w:highlight w:val="none"/>
              </w:rPr>
            </w:pPr>
            <w:r>
              <w:rPr>
                <w:rFonts w:hint="eastAsia" w:ascii="宋体" w:hAnsi="宋体" w:cs="宋体"/>
                <w:kern w:val="0"/>
                <w:szCs w:val="21"/>
                <w:highlight w:val="none"/>
              </w:rPr>
              <w:t>3.竞选文件的编制符合第二章3.7款的规定。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4" w:hRule="atLeast"/>
          <w:jc w:val="center"/>
        </w:trPr>
        <w:tc>
          <w:tcPr>
            <w:tcW w:w="845" w:type="dxa"/>
            <w:vMerge w:val="continue"/>
          </w:tcPr>
          <w:p>
            <w:pPr>
              <w:spacing w:line="288" w:lineRule="auto"/>
              <w:rPr>
                <w:rFonts w:ascii="宋体" w:hAnsi="宋体" w:cs="宋体"/>
                <w:szCs w:val="21"/>
                <w:highlight w:val="none"/>
              </w:rPr>
            </w:pPr>
          </w:p>
        </w:tc>
        <w:tc>
          <w:tcPr>
            <w:tcW w:w="1075" w:type="dxa"/>
            <w:vMerge w:val="continue"/>
          </w:tcPr>
          <w:p>
            <w:pPr>
              <w:spacing w:line="288" w:lineRule="auto"/>
              <w:rPr>
                <w:rFonts w:ascii="宋体" w:hAnsi="宋体" w:cs="宋体"/>
                <w:szCs w:val="21"/>
                <w:highlight w:val="none"/>
              </w:rPr>
            </w:pPr>
          </w:p>
        </w:tc>
        <w:tc>
          <w:tcPr>
            <w:tcW w:w="1973" w:type="dxa"/>
            <w:gridSpan w:val="2"/>
            <w:vAlign w:val="center"/>
          </w:tcPr>
          <w:p>
            <w:pPr>
              <w:spacing w:line="288" w:lineRule="auto"/>
              <w:jc w:val="center"/>
              <w:rPr>
                <w:rFonts w:ascii="宋体" w:hAnsi="宋体" w:cs="宋体"/>
                <w:kern w:val="0"/>
                <w:szCs w:val="21"/>
                <w:highlight w:val="none"/>
              </w:rPr>
            </w:pPr>
            <w:r>
              <w:rPr>
                <w:rFonts w:hint="eastAsia" w:ascii="宋体" w:hAnsi="宋体" w:cs="宋体"/>
                <w:kern w:val="0"/>
                <w:szCs w:val="21"/>
                <w:highlight w:val="none"/>
              </w:rPr>
              <w:t>报价唯一</w:t>
            </w:r>
          </w:p>
        </w:tc>
        <w:tc>
          <w:tcPr>
            <w:tcW w:w="6087" w:type="dxa"/>
            <w:gridSpan w:val="2"/>
            <w:vAlign w:val="center"/>
          </w:tcPr>
          <w:p>
            <w:pPr>
              <w:spacing w:before="156" w:beforeLines="50" w:line="288" w:lineRule="auto"/>
              <w:ind w:firstLine="420" w:firstLineChars="200"/>
              <w:rPr>
                <w:rFonts w:ascii="宋体" w:hAnsi="宋体" w:cs="宋体"/>
                <w:kern w:val="0"/>
                <w:szCs w:val="21"/>
                <w:highlight w:val="none"/>
              </w:rPr>
            </w:pPr>
            <w:r>
              <w:rPr>
                <w:rFonts w:hint="eastAsia" w:ascii="宋体" w:hAnsi="宋体" w:cs="宋体"/>
                <w:kern w:val="0"/>
                <w:szCs w:val="21"/>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4" w:hRule="atLeast"/>
          <w:jc w:val="center"/>
        </w:trPr>
        <w:tc>
          <w:tcPr>
            <w:tcW w:w="845" w:type="dxa"/>
            <w:vMerge w:val="continue"/>
          </w:tcPr>
          <w:p>
            <w:pPr>
              <w:spacing w:line="288" w:lineRule="auto"/>
              <w:rPr>
                <w:rFonts w:ascii="宋体" w:hAnsi="宋体" w:cs="宋体"/>
                <w:szCs w:val="21"/>
                <w:highlight w:val="none"/>
              </w:rPr>
            </w:pPr>
          </w:p>
        </w:tc>
        <w:tc>
          <w:tcPr>
            <w:tcW w:w="1075" w:type="dxa"/>
            <w:vMerge w:val="continue"/>
          </w:tcPr>
          <w:p>
            <w:pPr>
              <w:spacing w:line="288" w:lineRule="auto"/>
              <w:rPr>
                <w:rFonts w:ascii="宋体" w:hAnsi="宋体" w:cs="宋体"/>
                <w:szCs w:val="21"/>
                <w:highlight w:val="none"/>
              </w:rPr>
            </w:pPr>
          </w:p>
        </w:tc>
        <w:tc>
          <w:tcPr>
            <w:tcW w:w="1973" w:type="dxa"/>
            <w:gridSpan w:val="2"/>
            <w:vAlign w:val="center"/>
          </w:tcPr>
          <w:p>
            <w:pPr>
              <w:spacing w:line="288" w:lineRule="auto"/>
              <w:jc w:val="center"/>
              <w:rPr>
                <w:rFonts w:ascii="宋体" w:hAnsi="宋体" w:cs="宋体"/>
                <w:kern w:val="0"/>
                <w:szCs w:val="21"/>
                <w:highlight w:val="none"/>
              </w:rPr>
            </w:pPr>
            <w:r>
              <w:rPr>
                <w:rFonts w:hint="eastAsia" w:ascii="宋体" w:hAnsi="宋体" w:cs="宋体"/>
                <w:kern w:val="0"/>
                <w:szCs w:val="21"/>
                <w:highlight w:val="none"/>
              </w:rPr>
              <w:t>竞选文件的签署</w:t>
            </w:r>
          </w:p>
        </w:tc>
        <w:tc>
          <w:tcPr>
            <w:tcW w:w="6087" w:type="dxa"/>
            <w:gridSpan w:val="2"/>
            <w:vAlign w:val="center"/>
          </w:tcPr>
          <w:p>
            <w:pPr>
              <w:spacing w:before="156" w:beforeLines="50" w:line="288" w:lineRule="auto"/>
              <w:ind w:firstLine="420" w:firstLineChars="200"/>
              <w:rPr>
                <w:rFonts w:ascii="宋体" w:hAnsi="宋体" w:cs="宋体"/>
                <w:kern w:val="0"/>
                <w:szCs w:val="21"/>
                <w:highlight w:val="none"/>
              </w:rPr>
            </w:pPr>
            <w:r>
              <w:rPr>
                <w:rFonts w:hint="eastAsia" w:ascii="宋体" w:hAnsi="宋体" w:cs="宋体"/>
                <w:kern w:val="0"/>
                <w:szCs w:val="21"/>
                <w:highlight w:val="none"/>
              </w:rPr>
              <w:t>竞选文件上法定代表人或其委托代理人的签字齐全。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2" w:hRule="atLeast"/>
          <w:jc w:val="center"/>
        </w:trPr>
        <w:tc>
          <w:tcPr>
            <w:tcW w:w="845" w:type="dxa"/>
            <w:vMerge w:val="continue"/>
          </w:tcPr>
          <w:p>
            <w:pPr>
              <w:spacing w:line="288" w:lineRule="auto"/>
              <w:rPr>
                <w:rFonts w:ascii="宋体" w:hAnsi="宋体" w:cs="宋体"/>
                <w:szCs w:val="21"/>
                <w:highlight w:val="none"/>
              </w:rPr>
            </w:pPr>
          </w:p>
        </w:tc>
        <w:tc>
          <w:tcPr>
            <w:tcW w:w="1075" w:type="dxa"/>
            <w:vMerge w:val="continue"/>
          </w:tcPr>
          <w:p>
            <w:pPr>
              <w:spacing w:line="288" w:lineRule="auto"/>
              <w:rPr>
                <w:rFonts w:ascii="宋体" w:hAnsi="宋体" w:cs="宋体"/>
                <w:szCs w:val="21"/>
                <w:highlight w:val="none"/>
              </w:rPr>
            </w:pPr>
          </w:p>
        </w:tc>
        <w:tc>
          <w:tcPr>
            <w:tcW w:w="1973" w:type="dxa"/>
            <w:gridSpan w:val="2"/>
            <w:vAlign w:val="center"/>
          </w:tcPr>
          <w:p>
            <w:pPr>
              <w:spacing w:line="288" w:lineRule="auto"/>
              <w:jc w:val="center"/>
              <w:rPr>
                <w:rFonts w:ascii="宋体" w:hAnsi="宋体" w:cs="宋体"/>
                <w:kern w:val="0"/>
                <w:szCs w:val="21"/>
                <w:highlight w:val="none"/>
              </w:rPr>
            </w:pPr>
            <w:r>
              <w:rPr>
                <w:rFonts w:hint="eastAsia" w:ascii="宋体" w:hAnsi="宋体" w:cs="宋体"/>
                <w:kern w:val="0"/>
                <w:szCs w:val="21"/>
                <w:highlight w:val="none"/>
              </w:rPr>
              <w:t>委托代理人</w:t>
            </w:r>
          </w:p>
        </w:tc>
        <w:tc>
          <w:tcPr>
            <w:tcW w:w="6087" w:type="dxa"/>
            <w:gridSpan w:val="2"/>
            <w:vAlign w:val="center"/>
          </w:tcPr>
          <w:p>
            <w:pPr>
              <w:spacing w:before="156" w:beforeLines="50" w:line="288" w:lineRule="auto"/>
              <w:ind w:firstLine="420" w:firstLineChars="200"/>
              <w:rPr>
                <w:rFonts w:ascii="宋体" w:hAnsi="宋体" w:cs="宋体"/>
                <w:kern w:val="0"/>
                <w:szCs w:val="21"/>
                <w:highlight w:val="none"/>
              </w:rPr>
            </w:pPr>
            <w:r>
              <w:rPr>
                <w:rFonts w:hint="eastAsia" w:ascii="宋体" w:hAnsi="宋体" w:cs="宋体"/>
                <w:kern w:val="0"/>
                <w:szCs w:val="21"/>
                <w:highlight w:val="none"/>
              </w:rPr>
              <w:t>竞选人法定代表人的委托代理人有法定代表人签署的授权委托书（委托代理人必须为本单位人员，</w:t>
            </w:r>
            <w:r>
              <w:rPr>
                <w:rFonts w:hint="eastAsia" w:ascii="宋体" w:hAnsi="宋体" w:cs="宋体"/>
                <w:szCs w:val="21"/>
                <w:highlight w:val="none"/>
              </w:rPr>
              <w:t>须</w:t>
            </w:r>
            <w:r>
              <w:rPr>
                <w:rFonts w:hint="eastAsia" w:ascii="宋体" w:hAnsi="宋体" w:cs="宋体"/>
                <w:kern w:val="0"/>
                <w:szCs w:val="21"/>
                <w:highlight w:val="none"/>
              </w:rPr>
              <w:t>至少提供</w:t>
            </w:r>
            <w:r>
              <w:rPr>
                <w:rFonts w:hint="eastAsia" w:ascii="宋体" w:hAnsi="宋体" w:cs="宋体"/>
                <w:b/>
                <w:bCs/>
                <w:kern w:val="0"/>
                <w:szCs w:val="21"/>
                <w:highlight w:val="none"/>
              </w:rPr>
              <w:t>2018年8月-2019年1月养老保险证明</w:t>
            </w:r>
            <w:r>
              <w:rPr>
                <w:rFonts w:hint="eastAsia" w:ascii="宋体" w:hAnsi="宋体" w:cs="宋体"/>
                <w:kern w:val="0"/>
                <w:szCs w:val="21"/>
                <w:highlight w:val="none"/>
              </w:rPr>
              <w:t>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4" w:hRule="atLeast"/>
          <w:jc w:val="center"/>
        </w:trPr>
        <w:tc>
          <w:tcPr>
            <w:tcW w:w="845" w:type="dxa"/>
            <w:vMerge w:val="restart"/>
            <w:vAlign w:val="center"/>
          </w:tcPr>
          <w:p>
            <w:pPr>
              <w:spacing w:line="288" w:lineRule="auto"/>
              <w:jc w:val="center"/>
              <w:rPr>
                <w:rFonts w:ascii="宋体" w:hAnsi="宋体" w:cs="宋体"/>
                <w:szCs w:val="21"/>
                <w:highlight w:val="none"/>
              </w:rPr>
            </w:pPr>
            <w:r>
              <w:rPr>
                <w:rFonts w:hint="eastAsia" w:ascii="宋体" w:hAnsi="宋体" w:cs="宋体"/>
                <w:kern w:val="0"/>
                <w:szCs w:val="21"/>
                <w:highlight w:val="none"/>
              </w:rPr>
              <w:t>2.1.2</w:t>
            </w:r>
          </w:p>
        </w:tc>
        <w:tc>
          <w:tcPr>
            <w:tcW w:w="1075" w:type="dxa"/>
            <w:vMerge w:val="restart"/>
            <w:vAlign w:val="center"/>
          </w:tcPr>
          <w:p>
            <w:pPr>
              <w:spacing w:line="288" w:lineRule="auto"/>
              <w:jc w:val="center"/>
              <w:rPr>
                <w:rFonts w:ascii="宋体" w:hAnsi="宋体" w:cs="宋体"/>
                <w:kern w:val="0"/>
                <w:szCs w:val="21"/>
                <w:highlight w:val="none"/>
              </w:rPr>
            </w:pPr>
            <w:r>
              <w:rPr>
                <w:rFonts w:hint="eastAsia" w:ascii="宋体" w:hAnsi="宋体" w:cs="宋体"/>
                <w:kern w:val="0"/>
                <w:szCs w:val="21"/>
                <w:highlight w:val="none"/>
              </w:rPr>
              <w:t>资格评审</w:t>
            </w:r>
          </w:p>
          <w:p>
            <w:pPr>
              <w:spacing w:line="288" w:lineRule="auto"/>
              <w:jc w:val="center"/>
              <w:rPr>
                <w:rFonts w:ascii="宋体" w:hAnsi="宋体" w:cs="宋体"/>
                <w:szCs w:val="21"/>
                <w:highlight w:val="none"/>
              </w:rPr>
            </w:pPr>
            <w:r>
              <w:rPr>
                <w:rFonts w:hint="eastAsia" w:ascii="宋体" w:hAnsi="宋体" w:cs="宋体"/>
                <w:kern w:val="0"/>
                <w:szCs w:val="21"/>
                <w:highlight w:val="none"/>
              </w:rPr>
              <w:t>标准</w:t>
            </w:r>
          </w:p>
        </w:tc>
        <w:tc>
          <w:tcPr>
            <w:tcW w:w="1973" w:type="dxa"/>
            <w:gridSpan w:val="2"/>
            <w:vAlign w:val="center"/>
          </w:tcPr>
          <w:p>
            <w:pPr>
              <w:spacing w:line="288" w:lineRule="auto"/>
              <w:jc w:val="center"/>
              <w:rPr>
                <w:rFonts w:ascii="宋体" w:hAnsi="宋体" w:cs="宋体"/>
                <w:kern w:val="0"/>
                <w:szCs w:val="21"/>
                <w:highlight w:val="none"/>
              </w:rPr>
            </w:pPr>
            <w:r>
              <w:rPr>
                <w:rFonts w:hint="eastAsia" w:ascii="宋体" w:hAnsi="宋体" w:cs="宋体"/>
                <w:kern w:val="0"/>
                <w:szCs w:val="21"/>
                <w:highlight w:val="none"/>
              </w:rPr>
              <w:t>营业执照</w:t>
            </w:r>
          </w:p>
        </w:tc>
        <w:tc>
          <w:tcPr>
            <w:tcW w:w="6087" w:type="dxa"/>
            <w:gridSpan w:val="2"/>
            <w:vAlign w:val="center"/>
          </w:tcPr>
          <w:p>
            <w:pPr>
              <w:spacing w:before="156" w:beforeLines="50" w:line="288" w:lineRule="auto"/>
              <w:ind w:firstLine="420" w:firstLineChars="200"/>
              <w:rPr>
                <w:rFonts w:hint="eastAsia" w:ascii="宋体" w:hAnsi="宋体" w:eastAsia="宋体" w:cs="宋体"/>
                <w:kern w:val="0"/>
                <w:szCs w:val="21"/>
                <w:highlight w:val="none"/>
                <w:lang w:eastAsia="zh-CN"/>
              </w:rPr>
            </w:pPr>
            <w:r>
              <w:rPr>
                <w:rFonts w:hint="eastAsia" w:ascii="宋体" w:hAnsi="宋体" w:cs="宋体"/>
                <w:kern w:val="0"/>
                <w:szCs w:val="21"/>
                <w:highlight w:val="none"/>
              </w:rPr>
              <w:t>符合第二章“竞选人须知”第1.4.1项规定</w:t>
            </w:r>
            <w:r>
              <w:rPr>
                <w:rFonts w:hint="eastAsia" w:ascii="宋体" w:hAnsi="宋体" w:cs="宋体"/>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4" w:hRule="atLeast"/>
          <w:jc w:val="center"/>
        </w:trPr>
        <w:tc>
          <w:tcPr>
            <w:tcW w:w="845" w:type="dxa"/>
            <w:vMerge w:val="continue"/>
          </w:tcPr>
          <w:p>
            <w:pPr>
              <w:spacing w:line="288" w:lineRule="auto"/>
              <w:rPr>
                <w:rFonts w:ascii="宋体" w:hAnsi="宋体" w:cs="宋体"/>
                <w:szCs w:val="21"/>
                <w:highlight w:val="none"/>
              </w:rPr>
            </w:pPr>
          </w:p>
        </w:tc>
        <w:tc>
          <w:tcPr>
            <w:tcW w:w="1075" w:type="dxa"/>
            <w:vMerge w:val="continue"/>
          </w:tcPr>
          <w:p>
            <w:pPr>
              <w:spacing w:line="288" w:lineRule="auto"/>
              <w:rPr>
                <w:rFonts w:ascii="宋体" w:hAnsi="宋体" w:cs="宋体"/>
                <w:szCs w:val="21"/>
                <w:highlight w:val="none"/>
              </w:rPr>
            </w:pPr>
          </w:p>
        </w:tc>
        <w:tc>
          <w:tcPr>
            <w:tcW w:w="1973" w:type="dxa"/>
            <w:gridSpan w:val="2"/>
            <w:vAlign w:val="center"/>
          </w:tcPr>
          <w:p>
            <w:pPr>
              <w:spacing w:line="288" w:lineRule="auto"/>
              <w:jc w:val="center"/>
              <w:rPr>
                <w:rFonts w:ascii="宋体" w:hAnsi="宋体" w:cs="宋体"/>
                <w:kern w:val="0"/>
                <w:szCs w:val="21"/>
                <w:highlight w:val="none"/>
              </w:rPr>
            </w:pPr>
            <w:r>
              <w:rPr>
                <w:rFonts w:hint="eastAsia" w:ascii="宋体" w:hAnsi="宋体" w:cs="宋体"/>
                <w:kern w:val="0"/>
                <w:szCs w:val="21"/>
                <w:highlight w:val="none"/>
              </w:rPr>
              <w:t>资质条件</w:t>
            </w:r>
          </w:p>
        </w:tc>
        <w:tc>
          <w:tcPr>
            <w:tcW w:w="6087" w:type="dxa"/>
            <w:gridSpan w:val="2"/>
            <w:vAlign w:val="center"/>
          </w:tcPr>
          <w:p>
            <w:pPr>
              <w:spacing w:before="156" w:beforeLines="50" w:line="288" w:lineRule="auto"/>
              <w:ind w:firstLine="420" w:firstLineChars="200"/>
              <w:rPr>
                <w:rFonts w:ascii="宋体" w:hAnsi="宋体" w:cs="宋体"/>
                <w:kern w:val="0"/>
                <w:szCs w:val="21"/>
                <w:highlight w:val="none"/>
              </w:rPr>
            </w:pPr>
            <w:r>
              <w:rPr>
                <w:rFonts w:hint="eastAsia" w:ascii="宋体" w:hAnsi="宋体" w:cs="宋体"/>
                <w:kern w:val="0"/>
                <w:szCs w:val="21"/>
                <w:highlight w:val="none"/>
              </w:rPr>
              <w:t>符合第二章“竞选人须知”第1.4.1项规定。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jc w:val="center"/>
        </w:trPr>
        <w:tc>
          <w:tcPr>
            <w:tcW w:w="845" w:type="dxa"/>
            <w:vMerge w:val="continue"/>
          </w:tcPr>
          <w:p>
            <w:pPr>
              <w:spacing w:line="288" w:lineRule="auto"/>
              <w:rPr>
                <w:rFonts w:ascii="宋体" w:hAnsi="宋体" w:cs="宋体"/>
                <w:szCs w:val="21"/>
                <w:highlight w:val="none"/>
              </w:rPr>
            </w:pPr>
          </w:p>
        </w:tc>
        <w:tc>
          <w:tcPr>
            <w:tcW w:w="1075" w:type="dxa"/>
            <w:vMerge w:val="continue"/>
          </w:tcPr>
          <w:p>
            <w:pPr>
              <w:spacing w:line="288" w:lineRule="auto"/>
              <w:rPr>
                <w:rFonts w:ascii="宋体" w:hAnsi="宋体" w:cs="宋体"/>
                <w:szCs w:val="21"/>
                <w:highlight w:val="none"/>
              </w:rPr>
            </w:pPr>
          </w:p>
        </w:tc>
        <w:tc>
          <w:tcPr>
            <w:tcW w:w="1973" w:type="dxa"/>
            <w:gridSpan w:val="2"/>
            <w:vAlign w:val="center"/>
          </w:tcPr>
          <w:p>
            <w:pPr>
              <w:spacing w:line="288" w:lineRule="auto"/>
              <w:jc w:val="center"/>
              <w:rPr>
                <w:rFonts w:ascii="宋体" w:hAnsi="宋体" w:cs="宋体"/>
                <w:kern w:val="0"/>
                <w:szCs w:val="21"/>
                <w:highlight w:val="none"/>
              </w:rPr>
            </w:pPr>
            <w:r>
              <w:rPr>
                <w:rFonts w:hint="eastAsia" w:ascii="宋体" w:hAnsi="宋体" w:cs="宋体"/>
                <w:kern w:val="0"/>
                <w:szCs w:val="21"/>
                <w:highlight w:val="none"/>
              </w:rPr>
              <w:t>安全生产条件</w:t>
            </w:r>
          </w:p>
        </w:tc>
        <w:tc>
          <w:tcPr>
            <w:tcW w:w="6087" w:type="dxa"/>
            <w:gridSpan w:val="2"/>
            <w:vAlign w:val="center"/>
          </w:tcPr>
          <w:p>
            <w:pPr>
              <w:spacing w:before="156" w:beforeLines="50" w:line="288" w:lineRule="auto"/>
              <w:ind w:firstLine="420" w:firstLineChars="200"/>
              <w:rPr>
                <w:rFonts w:ascii="宋体" w:hAnsi="宋体" w:cs="宋体"/>
                <w:kern w:val="0"/>
                <w:szCs w:val="21"/>
                <w:highlight w:val="none"/>
              </w:rPr>
            </w:pPr>
            <w:r>
              <w:rPr>
                <w:rFonts w:hint="eastAsia" w:ascii="宋体" w:hAnsi="宋体" w:cs="宋体"/>
                <w:kern w:val="0"/>
                <w:szCs w:val="21"/>
                <w:highlight w:val="none"/>
              </w:rPr>
              <w:t>符合第二章“竞选人须知”第1.4.1项规定。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jc w:val="center"/>
        </w:trPr>
        <w:tc>
          <w:tcPr>
            <w:tcW w:w="845" w:type="dxa"/>
            <w:vMerge w:val="continue"/>
          </w:tcPr>
          <w:p>
            <w:pPr>
              <w:spacing w:line="288" w:lineRule="auto"/>
              <w:rPr>
                <w:rFonts w:ascii="宋体" w:hAnsi="宋体" w:cs="宋体"/>
                <w:szCs w:val="21"/>
                <w:highlight w:val="none"/>
              </w:rPr>
            </w:pPr>
          </w:p>
        </w:tc>
        <w:tc>
          <w:tcPr>
            <w:tcW w:w="1075" w:type="dxa"/>
            <w:vMerge w:val="continue"/>
          </w:tcPr>
          <w:p>
            <w:pPr>
              <w:spacing w:line="288" w:lineRule="auto"/>
              <w:rPr>
                <w:rFonts w:ascii="宋体" w:hAnsi="宋体" w:cs="宋体"/>
                <w:szCs w:val="21"/>
                <w:highlight w:val="none"/>
              </w:rPr>
            </w:pPr>
          </w:p>
        </w:tc>
        <w:tc>
          <w:tcPr>
            <w:tcW w:w="1973" w:type="dxa"/>
            <w:gridSpan w:val="2"/>
            <w:vAlign w:val="center"/>
          </w:tcPr>
          <w:p>
            <w:pPr>
              <w:spacing w:line="288" w:lineRule="auto"/>
              <w:jc w:val="center"/>
              <w:rPr>
                <w:rFonts w:ascii="宋体" w:hAnsi="宋体" w:cs="宋体"/>
                <w:kern w:val="0"/>
                <w:szCs w:val="21"/>
                <w:highlight w:val="none"/>
              </w:rPr>
            </w:pPr>
            <w:r>
              <w:rPr>
                <w:rFonts w:hint="eastAsia" w:ascii="宋体" w:hAnsi="宋体" w:cs="宋体"/>
                <w:kern w:val="0"/>
                <w:szCs w:val="21"/>
                <w:highlight w:val="none"/>
              </w:rPr>
              <w:t>项目经理资格要求</w:t>
            </w:r>
          </w:p>
        </w:tc>
        <w:tc>
          <w:tcPr>
            <w:tcW w:w="6087" w:type="dxa"/>
            <w:gridSpan w:val="2"/>
            <w:vAlign w:val="center"/>
          </w:tcPr>
          <w:p>
            <w:pPr>
              <w:spacing w:before="156" w:beforeLines="50" w:line="288" w:lineRule="auto"/>
              <w:ind w:firstLine="420" w:firstLineChars="200"/>
              <w:rPr>
                <w:rFonts w:ascii="宋体" w:hAnsi="宋体" w:cs="宋体"/>
                <w:kern w:val="0"/>
                <w:szCs w:val="21"/>
                <w:highlight w:val="none"/>
              </w:rPr>
            </w:pPr>
            <w:r>
              <w:rPr>
                <w:rFonts w:hint="eastAsia" w:ascii="宋体" w:hAnsi="宋体" w:cs="宋体"/>
                <w:kern w:val="0"/>
                <w:szCs w:val="21"/>
                <w:highlight w:val="none"/>
              </w:rPr>
              <w:t>符合第二章“竞选人须知”第1.4.1项规定。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jc w:val="center"/>
        </w:trPr>
        <w:tc>
          <w:tcPr>
            <w:tcW w:w="845" w:type="dxa"/>
            <w:vMerge w:val="continue"/>
          </w:tcPr>
          <w:p>
            <w:pPr>
              <w:spacing w:line="288" w:lineRule="auto"/>
              <w:rPr>
                <w:rFonts w:ascii="宋体" w:hAnsi="宋体" w:cs="宋体"/>
                <w:szCs w:val="21"/>
                <w:highlight w:val="none"/>
              </w:rPr>
            </w:pPr>
          </w:p>
        </w:tc>
        <w:tc>
          <w:tcPr>
            <w:tcW w:w="1075" w:type="dxa"/>
            <w:vMerge w:val="continue"/>
          </w:tcPr>
          <w:p>
            <w:pPr>
              <w:spacing w:line="288" w:lineRule="auto"/>
              <w:rPr>
                <w:rFonts w:ascii="宋体" w:hAnsi="宋体" w:cs="宋体"/>
                <w:szCs w:val="21"/>
                <w:highlight w:val="none"/>
              </w:rPr>
            </w:pPr>
          </w:p>
        </w:tc>
        <w:tc>
          <w:tcPr>
            <w:tcW w:w="1973" w:type="dxa"/>
            <w:gridSpan w:val="2"/>
            <w:vAlign w:val="center"/>
          </w:tcPr>
          <w:p>
            <w:pPr>
              <w:spacing w:line="288" w:lineRule="auto"/>
              <w:jc w:val="center"/>
              <w:rPr>
                <w:rFonts w:ascii="宋体" w:hAnsi="宋体" w:cs="宋体"/>
                <w:kern w:val="0"/>
                <w:szCs w:val="21"/>
                <w:highlight w:val="none"/>
              </w:rPr>
            </w:pPr>
            <w:r>
              <w:rPr>
                <w:rFonts w:hint="eastAsia" w:ascii="宋体" w:hAnsi="宋体" w:cs="宋体"/>
                <w:kern w:val="0"/>
                <w:szCs w:val="21"/>
                <w:highlight w:val="none"/>
              </w:rPr>
              <w:t>主要管理人员资格要求</w:t>
            </w:r>
          </w:p>
        </w:tc>
        <w:tc>
          <w:tcPr>
            <w:tcW w:w="6087" w:type="dxa"/>
            <w:gridSpan w:val="2"/>
            <w:vAlign w:val="center"/>
          </w:tcPr>
          <w:p>
            <w:pPr>
              <w:spacing w:before="156" w:beforeLines="50" w:line="288" w:lineRule="auto"/>
              <w:ind w:firstLine="420" w:firstLineChars="200"/>
              <w:rPr>
                <w:rFonts w:ascii="宋体" w:hAnsi="宋体" w:cs="宋体"/>
                <w:kern w:val="0"/>
                <w:szCs w:val="21"/>
                <w:highlight w:val="none"/>
              </w:rPr>
            </w:pPr>
            <w:r>
              <w:rPr>
                <w:rFonts w:hint="eastAsia" w:ascii="宋体" w:hAnsi="宋体" w:cs="宋体"/>
                <w:kern w:val="0"/>
                <w:szCs w:val="21"/>
                <w:highlight w:val="none"/>
              </w:rPr>
              <w:t>符合第二章“竞选人须知”第1.4.1项规定。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jc w:val="center"/>
        </w:trPr>
        <w:tc>
          <w:tcPr>
            <w:tcW w:w="845" w:type="dxa"/>
            <w:vMerge w:val="continue"/>
          </w:tcPr>
          <w:p>
            <w:pPr>
              <w:spacing w:line="288" w:lineRule="auto"/>
              <w:rPr>
                <w:rFonts w:ascii="宋体" w:hAnsi="宋体" w:cs="宋体"/>
                <w:szCs w:val="21"/>
                <w:highlight w:val="none"/>
              </w:rPr>
            </w:pPr>
          </w:p>
        </w:tc>
        <w:tc>
          <w:tcPr>
            <w:tcW w:w="1075" w:type="dxa"/>
            <w:vMerge w:val="continue"/>
          </w:tcPr>
          <w:p>
            <w:pPr>
              <w:spacing w:line="288" w:lineRule="auto"/>
              <w:rPr>
                <w:rFonts w:ascii="宋体" w:hAnsi="宋体" w:cs="宋体"/>
                <w:szCs w:val="21"/>
                <w:highlight w:val="none"/>
              </w:rPr>
            </w:pPr>
          </w:p>
        </w:tc>
        <w:tc>
          <w:tcPr>
            <w:tcW w:w="1973" w:type="dxa"/>
            <w:gridSpan w:val="2"/>
            <w:vAlign w:val="center"/>
          </w:tcPr>
          <w:p>
            <w:pPr>
              <w:spacing w:line="288" w:lineRule="auto"/>
              <w:jc w:val="center"/>
              <w:rPr>
                <w:rFonts w:ascii="宋体" w:hAnsi="宋体" w:cs="宋体"/>
                <w:kern w:val="0"/>
                <w:szCs w:val="21"/>
                <w:highlight w:val="none"/>
              </w:rPr>
            </w:pPr>
            <w:r>
              <w:rPr>
                <w:rFonts w:hint="eastAsia" w:ascii="宋体" w:hAnsi="宋体" w:cs="宋体"/>
                <w:kern w:val="0"/>
                <w:szCs w:val="21"/>
                <w:highlight w:val="none"/>
              </w:rPr>
              <w:t>信誉要求</w:t>
            </w:r>
          </w:p>
        </w:tc>
        <w:tc>
          <w:tcPr>
            <w:tcW w:w="6087" w:type="dxa"/>
            <w:gridSpan w:val="2"/>
            <w:vAlign w:val="center"/>
          </w:tcPr>
          <w:p>
            <w:pPr>
              <w:spacing w:before="156" w:beforeLines="50" w:line="288" w:lineRule="auto"/>
              <w:ind w:firstLine="420" w:firstLineChars="200"/>
              <w:rPr>
                <w:rFonts w:ascii="宋体" w:hAnsi="宋体" w:cs="宋体"/>
                <w:kern w:val="0"/>
                <w:szCs w:val="21"/>
                <w:highlight w:val="none"/>
              </w:rPr>
            </w:pPr>
            <w:r>
              <w:rPr>
                <w:rFonts w:hint="eastAsia" w:ascii="宋体" w:hAnsi="宋体" w:cs="宋体"/>
                <w:kern w:val="0"/>
                <w:szCs w:val="21"/>
                <w:highlight w:val="none"/>
              </w:rPr>
              <w:t>符合第二章“竞选人须知”第1.4.1项规定。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jc w:val="center"/>
        </w:trPr>
        <w:tc>
          <w:tcPr>
            <w:tcW w:w="845" w:type="dxa"/>
            <w:vMerge w:val="continue"/>
          </w:tcPr>
          <w:p>
            <w:pPr>
              <w:spacing w:line="288" w:lineRule="auto"/>
              <w:rPr>
                <w:rFonts w:ascii="宋体" w:hAnsi="宋体" w:cs="宋体"/>
                <w:szCs w:val="21"/>
                <w:highlight w:val="none"/>
              </w:rPr>
            </w:pPr>
          </w:p>
        </w:tc>
        <w:tc>
          <w:tcPr>
            <w:tcW w:w="1075" w:type="dxa"/>
            <w:vMerge w:val="continue"/>
          </w:tcPr>
          <w:p>
            <w:pPr>
              <w:spacing w:line="288" w:lineRule="auto"/>
              <w:rPr>
                <w:rFonts w:ascii="宋体" w:hAnsi="宋体" w:cs="宋体"/>
                <w:szCs w:val="21"/>
                <w:highlight w:val="none"/>
              </w:rPr>
            </w:pPr>
          </w:p>
        </w:tc>
        <w:tc>
          <w:tcPr>
            <w:tcW w:w="1973" w:type="dxa"/>
            <w:gridSpan w:val="2"/>
            <w:vAlign w:val="center"/>
          </w:tcPr>
          <w:p>
            <w:pPr>
              <w:spacing w:line="288" w:lineRule="auto"/>
              <w:jc w:val="center"/>
              <w:rPr>
                <w:rFonts w:ascii="宋体" w:hAnsi="宋体" w:cs="宋体"/>
                <w:kern w:val="0"/>
                <w:szCs w:val="21"/>
                <w:highlight w:val="none"/>
              </w:rPr>
            </w:pPr>
            <w:r>
              <w:rPr>
                <w:rFonts w:hint="eastAsia" w:ascii="宋体" w:hAnsi="宋体" w:cs="宋体"/>
                <w:kern w:val="0"/>
                <w:szCs w:val="21"/>
                <w:highlight w:val="none"/>
              </w:rPr>
              <w:t>外地施工企业比选</w:t>
            </w:r>
          </w:p>
        </w:tc>
        <w:tc>
          <w:tcPr>
            <w:tcW w:w="6087" w:type="dxa"/>
            <w:gridSpan w:val="2"/>
            <w:vAlign w:val="center"/>
          </w:tcPr>
          <w:p>
            <w:pPr>
              <w:spacing w:before="156" w:beforeLines="50" w:line="288" w:lineRule="auto"/>
              <w:ind w:firstLine="420" w:firstLineChars="200"/>
              <w:rPr>
                <w:rFonts w:ascii="宋体" w:hAnsi="宋体" w:cs="宋体"/>
                <w:kern w:val="0"/>
                <w:szCs w:val="21"/>
                <w:highlight w:val="none"/>
              </w:rPr>
            </w:pPr>
            <w:r>
              <w:rPr>
                <w:rFonts w:hint="eastAsia" w:ascii="宋体" w:hAnsi="宋体" w:cs="宋体"/>
                <w:kern w:val="0"/>
                <w:szCs w:val="21"/>
                <w:highlight w:val="none"/>
              </w:rPr>
              <w:t>符合第二章“竞选人须知”第1.4.1项规定。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845" w:type="dxa"/>
            <w:vMerge w:val="continue"/>
          </w:tcPr>
          <w:p>
            <w:pPr>
              <w:spacing w:line="288" w:lineRule="auto"/>
              <w:rPr>
                <w:rFonts w:ascii="宋体" w:hAnsi="宋体" w:cs="宋体"/>
                <w:szCs w:val="21"/>
                <w:highlight w:val="none"/>
              </w:rPr>
            </w:pPr>
          </w:p>
        </w:tc>
        <w:tc>
          <w:tcPr>
            <w:tcW w:w="1075" w:type="dxa"/>
            <w:vMerge w:val="continue"/>
          </w:tcPr>
          <w:p>
            <w:pPr>
              <w:spacing w:line="288" w:lineRule="auto"/>
              <w:rPr>
                <w:rFonts w:ascii="宋体" w:hAnsi="宋体" w:cs="宋体"/>
                <w:szCs w:val="21"/>
                <w:highlight w:val="none"/>
              </w:rPr>
            </w:pPr>
          </w:p>
        </w:tc>
        <w:tc>
          <w:tcPr>
            <w:tcW w:w="1973" w:type="dxa"/>
            <w:gridSpan w:val="2"/>
            <w:vAlign w:val="center"/>
          </w:tcPr>
          <w:p>
            <w:pPr>
              <w:spacing w:line="288" w:lineRule="auto"/>
              <w:jc w:val="center"/>
              <w:rPr>
                <w:rFonts w:ascii="宋体" w:hAnsi="宋体" w:cs="宋体"/>
                <w:kern w:val="0"/>
                <w:szCs w:val="21"/>
                <w:highlight w:val="none"/>
              </w:rPr>
            </w:pPr>
            <w:r>
              <w:rPr>
                <w:rFonts w:hint="eastAsia" w:ascii="宋体" w:hAnsi="宋体" w:cs="宋体"/>
                <w:kern w:val="0"/>
                <w:szCs w:val="21"/>
                <w:highlight w:val="none"/>
              </w:rPr>
              <w:t>其他要求</w:t>
            </w:r>
          </w:p>
        </w:tc>
        <w:tc>
          <w:tcPr>
            <w:tcW w:w="6087" w:type="dxa"/>
            <w:gridSpan w:val="2"/>
            <w:vAlign w:val="center"/>
          </w:tcPr>
          <w:p>
            <w:pPr>
              <w:spacing w:before="156" w:beforeLines="50" w:line="288" w:lineRule="auto"/>
              <w:ind w:firstLine="420" w:firstLineChars="200"/>
              <w:rPr>
                <w:rFonts w:ascii="宋体" w:hAnsi="宋体" w:cs="宋体"/>
                <w:kern w:val="0"/>
                <w:szCs w:val="21"/>
                <w:highlight w:val="none"/>
              </w:rPr>
            </w:pPr>
            <w:r>
              <w:rPr>
                <w:rFonts w:hint="eastAsia" w:ascii="宋体" w:hAnsi="宋体" w:cs="宋体"/>
                <w:kern w:val="0"/>
                <w:szCs w:val="21"/>
                <w:highlight w:val="none"/>
              </w:rPr>
              <w:t>符合第二章“竞选人须知”第1.4.1项规定。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jc w:val="center"/>
        </w:trPr>
        <w:tc>
          <w:tcPr>
            <w:tcW w:w="845" w:type="dxa"/>
            <w:vMerge w:val="restart"/>
            <w:vAlign w:val="center"/>
          </w:tcPr>
          <w:p>
            <w:pPr>
              <w:spacing w:line="288" w:lineRule="auto"/>
              <w:jc w:val="center"/>
              <w:rPr>
                <w:rFonts w:ascii="宋体" w:hAnsi="宋体" w:cs="宋体"/>
                <w:szCs w:val="21"/>
                <w:highlight w:val="none"/>
              </w:rPr>
            </w:pPr>
            <w:r>
              <w:rPr>
                <w:rFonts w:hint="eastAsia" w:ascii="宋体" w:hAnsi="宋体" w:cs="宋体"/>
                <w:kern w:val="0"/>
                <w:szCs w:val="21"/>
                <w:highlight w:val="none"/>
              </w:rPr>
              <w:t>2.1.3</w:t>
            </w:r>
          </w:p>
        </w:tc>
        <w:tc>
          <w:tcPr>
            <w:tcW w:w="1075" w:type="dxa"/>
            <w:vMerge w:val="restart"/>
            <w:textDirection w:val="tbRlV"/>
            <w:vAlign w:val="center"/>
          </w:tcPr>
          <w:p>
            <w:pPr>
              <w:spacing w:line="288" w:lineRule="auto"/>
              <w:ind w:left="113" w:right="113"/>
              <w:jc w:val="center"/>
              <w:rPr>
                <w:rFonts w:ascii="宋体" w:hAnsi="宋体" w:cs="宋体"/>
                <w:szCs w:val="21"/>
                <w:highlight w:val="none"/>
              </w:rPr>
            </w:pPr>
            <w:r>
              <w:rPr>
                <w:rFonts w:hint="eastAsia" w:ascii="宋体" w:hAnsi="宋体" w:cs="宋体"/>
                <w:kern w:val="0"/>
                <w:szCs w:val="21"/>
                <w:highlight w:val="none"/>
              </w:rPr>
              <w:t>响应性评审标准</w:t>
            </w:r>
          </w:p>
        </w:tc>
        <w:tc>
          <w:tcPr>
            <w:tcW w:w="1973" w:type="dxa"/>
            <w:gridSpan w:val="2"/>
            <w:vAlign w:val="center"/>
          </w:tcPr>
          <w:p>
            <w:pPr>
              <w:spacing w:line="288" w:lineRule="auto"/>
              <w:jc w:val="center"/>
              <w:rPr>
                <w:rFonts w:ascii="宋体" w:hAnsi="宋体" w:cs="宋体"/>
                <w:kern w:val="0"/>
                <w:szCs w:val="21"/>
                <w:highlight w:val="none"/>
              </w:rPr>
            </w:pPr>
            <w:r>
              <w:rPr>
                <w:rFonts w:hint="eastAsia" w:ascii="宋体" w:hAnsi="宋体" w:cs="宋体"/>
                <w:kern w:val="0"/>
                <w:szCs w:val="21"/>
                <w:highlight w:val="none"/>
              </w:rPr>
              <w:t>竞选总报价</w:t>
            </w:r>
          </w:p>
        </w:tc>
        <w:tc>
          <w:tcPr>
            <w:tcW w:w="6087" w:type="dxa"/>
            <w:gridSpan w:val="2"/>
          </w:tcPr>
          <w:p>
            <w:pPr>
              <w:spacing w:line="288" w:lineRule="auto"/>
              <w:ind w:firstLine="420" w:firstLineChars="200"/>
              <w:rPr>
                <w:rFonts w:ascii="宋体" w:hAnsi="宋体" w:cs="宋体"/>
                <w:kern w:val="0"/>
                <w:szCs w:val="21"/>
                <w:highlight w:val="none"/>
              </w:rPr>
            </w:pPr>
            <w:r>
              <w:rPr>
                <w:rFonts w:hint="eastAsia" w:ascii="宋体" w:hAnsi="宋体" w:cs="宋体"/>
                <w:kern w:val="0"/>
                <w:szCs w:val="21"/>
                <w:highlight w:val="none"/>
              </w:rPr>
              <w:t>竞选总报价不得高于比选人公布的最高限价。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845" w:type="dxa"/>
            <w:vMerge w:val="continue"/>
            <w:vAlign w:val="center"/>
          </w:tcPr>
          <w:p>
            <w:pPr>
              <w:spacing w:line="288" w:lineRule="auto"/>
              <w:jc w:val="center"/>
              <w:rPr>
                <w:rFonts w:ascii="宋体" w:hAnsi="宋体" w:cs="宋体"/>
                <w:kern w:val="0"/>
                <w:szCs w:val="21"/>
                <w:highlight w:val="none"/>
              </w:rPr>
            </w:pPr>
          </w:p>
        </w:tc>
        <w:tc>
          <w:tcPr>
            <w:tcW w:w="1075" w:type="dxa"/>
            <w:vMerge w:val="continue"/>
            <w:textDirection w:val="tbRlV"/>
            <w:vAlign w:val="center"/>
          </w:tcPr>
          <w:p>
            <w:pPr>
              <w:spacing w:line="288" w:lineRule="auto"/>
              <w:ind w:left="113" w:right="113"/>
              <w:jc w:val="center"/>
              <w:rPr>
                <w:rFonts w:ascii="宋体" w:hAnsi="宋体" w:cs="宋体"/>
                <w:kern w:val="0"/>
                <w:szCs w:val="21"/>
                <w:highlight w:val="none"/>
              </w:rPr>
            </w:pPr>
          </w:p>
        </w:tc>
        <w:tc>
          <w:tcPr>
            <w:tcW w:w="1973" w:type="dxa"/>
            <w:gridSpan w:val="2"/>
            <w:vAlign w:val="center"/>
          </w:tcPr>
          <w:p>
            <w:pPr>
              <w:spacing w:line="288" w:lineRule="auto"/>
              <w:jc w:val="center"/>
              <w:rPr>
                <w:rFonts w:ascii="宋体" w:hAnsi="宋体" w:cs="宋体"/>
                <w:kern w:val="0"/>
                <w:szCs w:val="21"/>
                <w:highlight w:val="none"/>
              </w:rPr>
            </w:pPr>
            <w:r>
              <w:rPr>
                <w:rFonts w:hint="eastAsia" w:ascii="宋体" w:hAnsi="宋体" w:cs="宋体"/>
                <w:kern w:val="0"/>
                <w:szCs w:val="21"/>
                <w:highlight w:val="none"/>
              </w:rPr>
              <w:t>比选申请内容</w:t>
            </w:r>
          </w:p>
        </w:tc>
        <w:tc>
          <w:tcPr>
            <w:tcW w:w="6087" w:type="dxa"/>
            <w:gridSpan w:val="2"/>
            <w:vAlign w:val="center"/>
          </w:tcPr>
          <w:p>
            <w:pPr>
              <w:spacing w:line="288" w:lineRule="auto"/>
              <w:ind w:firstLine="420" w:firstLineChars="200"/>
              <w:rPr>
                <w:rFonts w:ascii="宋体" w:hAnsi="宋体" w:cs="宋体"/>
                <w:kern w:val="0"/>
                <w:szCs w:val="21"/>
                <w:highlight w:val="none"/>
              </w:rPr>
            </w:pPr>
            <w:r>
              <w:rPr>
                <w:rFonts w:hint="eastAsia" w:ascii="宋体" w:hAnsi="宋体" w:cs="宋体"/>
                <w:kern w:val="0"/>
                <w:szCs w:val="21"/>
                <w:highlight w:val="none"/>
              </w:rPr>
              <w:t>符合第二章“竞选人须知”第1.3.1项规定。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7" w:hRule="atLeast"/>
          <w:jc w:val="center"/>
        </w:trPr>
        <w:tc>
          <w:tcPr>
            <w:tcW w:w="845" w:type="dxa"/>
            <w:vMerge w:val="continue"/>
          </w:tcPr>
          <w:p>
            <w:pPr>
              <w:spacing w:line="288" w:lineRule="auto"/>
              <w:rPr>
                <w:rFonts w:ascii="宋体" w:hAnsi="宋体" w:cs="宋体"/>
                <w:szCs w:val="21"/>
                <w:highlight w:val="none"/>
              </w:rPr>
            </w:pPr>
          </w:p>
        </w:tc>
        <w:tc>
          <w:tcPr>
            <w:tcW w:w="1075" w:type="dxa"/>
            <w:vMerge w:val="continue"/>
          </w:tcPr>
          <w:p>
            <w:pPr>
              <w:spacing w:line="288" w:lineRule="auto"/>
              <w:rPr>
                <w:rFonts w:ascii="宋体" w:hAnsi="宋体" w:cs="宋体"/>
                <w:szCs w:val="21"/>
                <w:highlight w:val="none"/>
              </w:rPr>
            </w:pPr>
          </w:p>
        </w:tc>
        <w:tc>
          <w:tcPr>
            <w:tcW w:w="1973" w:type="dxa"/>
            <w:gridSpan w:val="2"/>
            <w:vAlign w:val="center"/>
          </w:tcPr>
          <w:p>
            <w:pPr>
              <w:spacing w:line="288" w:lineRule="auto"/>
              <w:jc w:val="center"/>
              <w:rPr>
                <w:rFonts w:ascii="宋体" w:hAnsi="宋体" w:cs="宋体"/>
                <w:kern w:val="0"/>
                <w:szCs w:val="21"/>
                <w:highlight w:val="none"/>
              </w:rPr>
            </w:pPr>
            <w:r>
              <w:rPr>
                <w:rFonts w:hint="eastAsia" w:ascii="宋体" w:hAnsi="宋体" w:cs="宋体"/>
                <w:kern w:val="0"/>
                <w:szCs w:val="21"/>
                <w:highlight w:val="none"/>
              </w:rPr>
              <w:t>工期</w:t>
            </w:r>
          </w:p>
        </w:tc>
        <w:tc>
          <w:tcPr>
            <w:tcW w:w="6087" w:type="dxa"/>
            <w:gridSpan w:val="2"/>
          </w:tcPr>
          <w:p>
            <w:pPr>
              <w:spacing w:line="288" w:lineRule="auto"/>
              <w:ind w:firstLine="420" w:firstLineChars="200"/>
              <w:rPr>
                <w:rFonts w:ascii="宋体" w:hAnsi="宋体" w:cs="宋体"/>
                <w:kern w:val="0"/>
                <w:szCs w:val="21"/>
                <w:highlight w:val="none"/>
              </w:rPr>
            </w:pPr>
            <w:r>
              <w:rPr>
                <w:rFonts w:hint="eastAsia" w:ascii="宋体" w:hAnsi="宋体" w:cs="宋体"/>
                <w:kern w:val="0"/>
                <w:szCs w:val="21"/>
                <w:highlight w:val="none"/>
              </w:rPr>
              <w:t>符合第二章“竞选人须知”第1.3.2项规定。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7" w:hRule="atLeast"/>
          <w:jc w:val="center"/>
        </w:trPr>
        <w:tc>
          <w:tcPr>
            <w:tcW w:w="845" w:type="dxa"/>
            <w:vMerge w:val="continue"/>
          </w:tcPr>
          <w:p>
            <w:pPr>
              <w:spacing w:line="288" w:lineRule="auto"/>
              <w:rPr>
                <w:rFonts w:ascii="宋体" w:hAnsi="宋体" w:cs="宋体"/>
                <w:szCs w:val="21"/>
                <w:highlight w:val="none"/>
              </w:rPr>
            </w:pPr>
          </w:p>
        </w:tc>
        <w:tc>
          <w:tcPr>
            <w:tcW w:w="1075" w:type="dxa"/>
            <w:vMerge w:val="continue"/>
          </w:tcPr>
          <w:p>
            <w:pPr>
              <w:spacing w:line="288" w:lineRule="auto"/>
              <w:rPr>
                <w:rFonts w:ascii="宋体" w:hAnsi="宋体" w:cs="宋体"/>
                <w:szCs w:val="21"/>
                <w:highlight w:val="none"/>
              </w:rPr>
            </w:pPr>
          </w:p>
        </w:tc>
        <w:tc>
          <w:tcPr>
            <w:tcW w:w="1973" w:type="dxa"/>
            <w:gridSpan w:val="2"/>
            <w:vAlign w:val="center"/>
          </w:tcPr>
          <w:p>
            <w:pPr>
              <w:spacing w:line="288" w:lineRule="auto"/>
              <w:jc w:val="center"/>
              <w:rPr>
                <w:rFonts w:ascii="宋体" w:hAnsi="宋体" w:cs="宋体"/>
                <w:kern w:val="0"/>
                <w:szCs w:val="21"/>
                <w:highlight w:val="none"/>
              </w:rPr>
            </w:pPr>
            <w:r>
              <w:rPr>
                <w:rFonts w:hint="eastAsia" w:ascii="宋体" w:hAnsi="宋体" w:cs="宋体"/>
                <w:kern w:val="0"/>
                <w:szCs w:val="21"/>
                <w:highlight w:val="none"/>
              </w:rPr>
              <w:t>比选申请有效期</w:t>
            </w:r>
          </w:p>
        </w:tc>
        <w:tc>
          <w:tcPr>
            <w:tcW w:w="6087" w:type="dxa"/>
            <w:gridSpan w:val="2"/>
          </w:tcPr>
          <w:p>
            <w:pPr>
              <w:spacing w:line="288" w:lineRule="auto"/>
              <w:ind w:firstLine="420" w:firstLineChars="200"/>
              <w:rPr>
                <w:rFonts w:ascii="宋体" w:hAnsi="宋体" w:cs="宋体"/>
                <w:kern w:val="0"/>
                <w:szCs w:val="21"/>
                <w:highlight w:val="none"/>
              </w:rPr>
            </w:pPr>
            <w:r>
              <w:rPr>
                <w:rFonts w:hint="eastAsia" w:ascii="宋体" w:hAnsi="宋体" w:cs="宋体"/>
                <w:kern w:val="0"/>
                <w:szCs w:val="21"/>
                <w:highlight w:val="none"/>
              </w:rPr>
              <w:t>符合第二章“竞选人须知”第3.3.1项规定。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65" w:hRule="atLeast"/>
          <w:jc w:val="center"/>
        </w:trPr>
        <w:tc>
          <w:tcPr>
            <w:tcW w:w="845" w:type="dxa"/>
            <w:vMerge w:val="continue"/>
          </w:tcPr>
          <w:p>
            <w:pPr>
              <w:spacing w:line="288" w:lineRule="auto"/>
              <w:rPr>
                <w:rFonts w:ascii="宋体" w:hAnsi="宋体" w:cs="宋体"/>
                <w:szCs w:val="21"/>
                <w:highlight w:val="none"/>
              </w:rPr>
            </w:pPr>
          </w:p>
        </w:tc>
        <w:tc>
          <w:tcPr>
            <w:tcW w:w="1075" w:type="dxa"/>
            <w:vMerge w:val="continue"/>
          </w:tcPr>
          <w:p>
            <w:pPr>
              <w:spacing w:line="288" w:lineRule="auto"/>
              <w:rPr>
                <w:rFonts w:ascii="宋体" w:hAnsi="宋体" w:cs="宋体"/>
                <w:szCs w:val="21"/>
                <w:highlight w:val="none"/>
              </w:rPr>
            </w:pPr>
          </w:p>
        </w:tc>
        <w:tc>
          <w:tcPr>
            <w:tcW w:w="1973" w:type="dxa"/>
            <w:gridSpan w:val="2"/>
            <w:vAlign w:val="center"/>
          </w:tcPr>
          <w:p>
            <w:pPr>
              <w:spacing w:line="288" w:lineRule="auto"/>
              <w:jc w:val="center"/>
              <w:rPr>
                <w:rFonts w:ascii="宋体" w:hAnsi="宋体" w:cs="宋体"/>
                <w:kern w:val="0"/>
                <w:szCs w:val="21"/>
                <w:highlight w:val="none"/>
              </w:rPr>
            </w:pPr>
            <w:r>
              <w:rPr>
                <w:rFonts w:hint="eastAsia" w:ascii="宋体" w:hAnsi="宋体" w:cs="宋体"/>
                <w:kern w:val="0"/>
                <w:szCs w:val="21"/>
                <w:highlight w:val="none"/>
              </w:rPr>
              <w:t>比选保证金</w:t>
            </w:r>
          </w:p>
        </w:tc>
        <w:tc>
          <w:tcPr>
            <w:tcW w:w="6087" w:type="dxa"/>
            <w:gridSpan w:val="2"/>
            <w:vAlign w:val="center"/>
          </w:tcPr>
          <w:p>
            <w:pPr>
              <w:snapToGrid w:val="0"/>
              <w:spacing w:before="156" w:beforeLines="50" w:line="288" w:lineRule="auto"/>
              <w:rPr>
                <w:rFonts w:ascii="宋体" w:hAnsi="宋体" w:cs="宋体"/>
                <w:kern w:val="0"/>
                <w:szCs w:val="21"/>
                <w:highlight w:val="none"/>
              </w:rPr>
            </w:pPr>
            <w:r>
              <w:rPr>
                <w:rFonts w:hint="eastAsia" w:ascii="宋体" w:hAnsi="宋体" w:cs="宋体"/>
                <w:kern w:val="0"/>
                <w:szCs w:val="21"/>
                <w:highlight w:val="none"/>
              </w:rPr>
              <w:t>符合第二章竞选人须知前附表第3.4.1项规定，并符合下列要求：</w:t>
            </w:r>
          </w:p>
          <w:p>
            <w:pPr>
              <w:tabs>
                <w:tab w:val="left" w:pos="601"/>
                <w:tab w:val="left" w:pos="732"/>
              </w:tabs>
              <w:snapToGrid w:val="0"/>
              <w:spacing w:before="156" w:beforeLines="50" w:line="288" w:lineRule="auto"/>
              <w:rPr>
                <w:rFonts w:ascii="宋体" w:hAnsi="宋体" w:cs="宋体"/>
                <w:kern w:val="0"/>
                <w:szCs w:val="21"/>
                <w:highlight w:val="none"/>
              </w:rPr>
            </w:pPr>
            <w:r>
              <w:rPr>
                <w:rFonts w:hint="eastAsia" w:ascii="宋体" w:hAnsi="宋体" w:cs="宋体"/>
                <w:kern w:val="0"/>
                <w:szCs w:val="21"/>
                <w:highlight w:val="none"/>
              </w:rPr>
              <w:t>1.比选保证金为无条件担保；</w:t>
            </w:r>
          </w:p>
          <w:p>
            <w:pPr>
              <w:tabs>
                <w:tab w:val="left" w:pos="601"/>
              </w:tabs>
              <w:snapToGrid w:val="0"/>
              <w:spacing w:before="156" w:beforeLines="50" w:line="288" w:lineRule="auto"/>
              <w:rPr>
                <w:rFonts w:ascii="宋体" w:hAnsi="宋体" w:cs="宋体"/>
                <w:kern w:val="0"/>
                <w:szCs w:val="21"/>
                <w:highlight w:val="none"/>
              </w:rPr>
            </w:pPr>
            <w:r>
              <w:rPr>
                <w:rFonts w:hint="eastAsia" w:ascii="宋体" w:hAnsi="宋体" w:cs="宋体"/>
                <w:kern w:val="0"/>
                <w:szCs w:val="21"/>
                <w:highlight w:val="none"/>
              </w:rPr>
              <w:t>2.比选保证金的受益人名称与比选人规定的受益人一致；</w:t>
            </w:r>
          </w:p>
          <w:p>
            <w:pPr>
              <w:tabs>
                <w:tab w:val="left" w:pos="601"/>
              </w:tabs>
              <w:snapToGrid w:val="0"/>
              <w:spacing w:before="156" w:beforeLines="50" w:line="288" w:lineRule="auto"/>
              <w:rPr>
                <w:rFonts w:ascii="宋体" w:hAnsi="宋体" w:cs="宋体"/>
                <w:kern w:val="0"/>
                <w:szCs w:val="21"/>
                <w:highlight w:val="none"/>
              </w:rPr>
            </w:pPr>
            <w:r>
              <w:rPr>
                <w:rFonts w:hint="eastAsia" w:ascii="宋体" w:hAnsi="宋体" w:cs="宋体"/>
                <w:kern w:val="0"/>
                <w:szCs w:val="21"/>
                <w:highlight w:val="none"/>
              </w:rPr>
              <w:t>3.比选保证金的金额符合比选文件规定的金额；</w:t>
            </w:r>
          </w:p>
          <w:p>
            <w:pPr>
              <w:tabs>
                <w:tab w:val="left" w:pos="601"/>
              </w:tabs>
              <w:snapToGrid w:val="0"/>
              <w:spacing w:before="156" w:beforeLines="50" w:line="288" w:lineRule="auto"/>
              <w:rPr>
                <w:rFonts w:ascii="宋体" w:hAnsi="宋体" w:cs="宋体"/>
                <w:kern w:val="0"/>
                <w:szCs w:val="21"/>
                <w:highlight w:val="none"/>
              </w:rPr>
            </w:pPr>
            <w:r>
              <w:rPr>
                <w:rFonts w:hint="eastAsia" w:ascii="宋体" w:hAnsi="宋体" w:cs="宋体"/>
                <w:kern w:val="0"/>
                <w:szCs w:val="21"/>
                <w:highlight w:val="none"/>
              </w:rPr>
              <w:t>4.比选保证金有效期与比选申请有效期一致；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1" w:hRule="atLeast"/>
          <w:jc w:val="center"/>
        </w:trPr>
        <w:tc>
          <w:tcPr>
            <w:tcW w:w="845" w:type="dxa"/>
            <w:vMerge w:val="continue"/>
          </w:tcPr>
          <w:p>
            <w:pPr>
              <w:spacing w:line="288" w:lineRule="auto"/>
              <w:rPr>
                <w:rFonts w:ascii="宋体" w:hAnsi="宋体" w:cs="宋体"/>
                <w:szCs w:val="21"/>
                <w:highlight w:val="none"/>
              </w:rPr>
            </w:pPr>
          </w:p>
        </w:tc>
        <w:tc>
          <w:tcPr>
            <w:tcW w:w="1075" w:type="dxa"/>
            <w:vMerge w:val="continue"/>
          </w:tcPr>
          <w:p>
            <w:pPr>
              <w:spacing w:line="288" w:lineRule="auto"/>
              <w:rPr>
                <w:rFonts w:ascii="宋体" w:hAnsi="宋体" w:cs="宋体"/>
                <w:szCs w:val="21"/>
                <w:highlight w:val="none"/>
              </w:rPr>
            </w:pPr>
          </w:p>
        </w:tc>
        <w:tc>
          <w:tcPr>
            <w:tcW w:w="1973" w:type="dxa"/>
            <w:gridSpan w:val="2"/>
            <w:vAlign w:val="center"/>
          </w:tcPr>
          <w:p>
            <w:pPr>
              <w:spacing w:line="288" w:lineRule="auto"/>
              <w:jc w:val="center"/>
              <w:rPr>
                <w:rFonts w:ascii="宋体" w:hAnsi="宋体" w:cs="宋体"/>
                <w:kern w:val="0"/>
                <w:szCs w:val="21"/>
                <w:highlight w:val="none"/>
              </w:rPr>
            </w:pPr>
            <w:r>
              <w:rPr>
                <w:rFonts w:hint="eastAsia" w:ascii="宋体" w:hAnsi="宋体" w:cs="宋体"/>
                <w:kern w:val="0"/>
                <w:szCs w:val="21"/>
                <w:highlight w:val="none"/>
              </w:rPr>
              <w:t>权利义务</w:t>
            </w:r>
          </w:p>
        </w:tc>
        <w:tc>
          <w:tcPr>
            <w:tcW w:w="6087" w:type="dxa"/>
            <w:gridSpan w:val="2"/>
            <w:vAlign w:val="center"/>
          </w:tcPr>
          <w:p>
            <w:pPr>
              <w:spacing w:before="156" w:beforeLines="50" w:line="288" w:lineRule="auto"/>
              <w:ind w:firstLine="420" w:firstLineChars="200"/>
              <w:rPr>
                <w:rFonts w:ascii="宋体" w:hAnsi="宋体" w:cs="宋体"/>
                <w:kern w:val="0"/>
                <w:szCs w:val="21"/>
                <w:highlight w:val="none"/>
              </w:rPr>
            </w:pPr>
            <w:r>
              <w:rPr>
                <w:rFonts w:hint="eastAsia" w:ascii="宋体" w:hAnsi="宋体" w:cs="宋体"/>
                <w:kern w:val="0"/>
                <w:szCs w:val="21"/>
                <w:highlight w:val="none"/>
              </w:rPr>
              <w:t>符合第四章“合同条款及格式”规定，竞选文件不应附有比选人不能接受的条件。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9" w:hRule="atLeast"/>
          <w:jc w:val="center"/>
        </w:trPr>
        <w:tc>
          <w:tcPr>
            <w:tcW w:w="845" w:type="dxa"/>
            <w:vMerge w:val="continue"/>
          </w:tcPr>
          <w:p>
            <w:pPr>
              <w:spacing w:line="288" w:lineRule="auto"/>
              <w:rPr>
                <w:rFonts w:ascii="宋体" w:hAnsi="宋体" w:cs="宋体"/>
                <w:szCs w:val="21"/>
                <w:highlight w:val="none"/>
              </w:rPr>
            </w:pPr>
          </w:p>
        </w:tc>
        <w:tc>
          <w:tcPr>
            <w:tcW w:w="1075" w:type="dxa"/>
            <w:vMerge w:val="continue"/>
          </w:tcPr>
          <w:p>
            <w:pPr>
              <w:spacing w:line="288" w:lineRule="auto"/>
              <w:rPr>
                <w:rFonts w:ascii="宋体" w:hAnsi="宋体" w:cs="宋体"/>
                <w:szCs w:val="21"/>
                <w:highlight w:val="none"/>
              </w:rPr>
            </w:pPr>
          </w:p>
        </w:tc>
        <w:tc>
          <w:tcPr>
            <w:tcW w:w="1973" w:type="dxa"/>
            <w:gridSpan w:val="2"/>
            <w:vAlign w:val="center"/>
          </w:tcPr>
          <w:p>
            <w:pPr>
              <w:snapToGrid w:val="0"/>
              <w:spacing w:line="288" w:lineRule="auto"/>
              <w:jc w:val="center"/>
              <w:rPr>
                <w:rFonts w:ascii="宋体" w:hAnsi="宋体" w:cs="宋体"/>
                <w:kern w:val="0"/>
                <w:szCs w:val="21"/>
                <w:highlight w:val="none"/>
              </w:rPr>
            </w:pPr>
            <w:r>
              <w:rPr>
                <w:rFonts w:hint="eastAsia" w:ascii="宋体" w:hAnsi="宋体" w:cs="宋体"/>
                <w:kern w:val="0"/>
                <w:szCs w:val="21"/>
                <w:highlight w:val="none"/>
              </w:rPr>
              <w:t>已标价</w:t>
            </w:r>
          </w:p>
          <w:p>
            <w:pPr>
              <w:spacing w:line="288" w:lineRule="auto"/>
              <w:jc w:val="center"/>
              <w:rPr>
                <w:rFonts w:ascii="宋体" w:hAnsi="宋体" w:cs="宋体"/>
                <w:kern w:val="0"/>
                <w:szCs w:val="21"/>
                <w:highlight w:val="none"/>
              </w:rPr>
            </w:pPr>
            <w:r>
              <w:rPr>
                <w:rFonts w:hint="eastAsia" w:ascii="宋体" w:hAnsi="宋体" w:cs="宋体"/>
                <w:kern w:val="0"/>
                <w:szCs w:val="21"/>
                <w:highlight w:val="none"/>
              </w:rPr>
              <w:t>工程量清单</w:t>
            </w:r>
          </w:p>
        </w:tc>
        <w:tc>
          <w:tcPr>
            <w:tcW w:w="6087" w:type="dxa"/>
            <w:gridSpan w:val="2"/>
            <w:vAlign w:val="center"/>
          </w:tcPr>
          <w:p>
            <w:pPr>
              <w:spacing w:before="156" w:beforeLines="50" w:line="288" w:lineRule="auto"/>
              <w:ind w:firstLine="420" w:firstLineChars="200"/>
              <w:rPr>
                <w:rFonts w:ascii="宋体" w:hAnsi="宋体" w:cs="宋体"/>
                <w:kern w:val="0"/>
                <w:szCs w:val="21"/>
                <w:highlight w:val="none"/>
              </w:rPr>
            </w:pPr>
            <w:r>
              <w:rPr>
                <w:rFonts w:hint="eastAsia" w:ascii="宋体" w:hAnsi="宋体" w:cs="宋体"/>
                <w:kern w:val="0"/>
                <w:szCs w:val="21"/>
                <w:highlight w:val="none"/>
              </w:rPr>
              <w:t>符合第五章“工程量清单”给出的范围及数量，且竞选报价不得高于比选人公布的最高限价</w:t>
            </w: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6" w:hRule="atLeast"/>
          <w:jc w:val="center"/>
        </w:trPr>
        <w:tc>
          <w:tcPr>
            <w:tcW w:w="845" w:type="dxa"/>
            <w:vMerge w:val="continue"/>
          </w:tcPr>
          <w:p>
            <w:pPr>
              <w:spacing w:line="288" w:lineRule="auto"/>
              <w:rPr>
                <w:rFonts w:ascii="宋体" w:hAnsi="宋体" w:cs="宋体"/>
                <w:szCs w:val="21"/>
                <w:highlight w:val="none"/>
              </w:rPr>
            </w:pPr>
          </w:p>
        </w:tc>
        <w:tc>
          <w:tcPr>
            <w:tcW w:w="1075" w:type="dxa"/>
            <w:vMerge w:val="continue"/>
          </w:tcPr>
          <w:p>
            <w:pPr>
              <w:spacing w:line="288" w:lineRule="auto"/>
              <w:rPr>
                <w:rFonts w:ascii="宋体" w:hAnsi="宋体" w:cs="宋体"/>
                <w:szCs w:val="21"/>
                <w:highlight w:val="none"/>
              </w:rPr>
            </w:pPr>
          </w:p>
        </w:tc>
        <w:tc>
          <w:tcPr>
            <w:tcW w:w="1973" w:type="dxa"/>
            <w:gridSpan w:val="2"/>
            <w:vAlign w:val="center"/>
          </w:tcPr>
          <w:p>
            <w:pPr>
              <w:spacing w:line="288" w:lineRule="auto"/>
              <w:jc w:val="center"/>
              <w:rPr>
                <w:rFonts w:ascii="宋体" w:hAnsi="宋体" w:cs="宋体"/>
                <w:kern w:val="0"/>
                <w:szCs w:val="21"/>
                <w:highlight w:val="none"/>
              </w:rPr>
            </w:pPr>
            <w:r>
              <w:rPr>
                <w:rFonts w:hint="eastAsia" w:ascii="宋体" w:hAnsi="宋体" w:cs="宋体"/>
                <w:kern w:val="0"/>
                <w:szCs w:val="21"/>
                <w:highlight w:val="none"/>
              </w:rPr>
              <w:t>技术标准和要求</w:t>
            </w:r>
          </w:p>
        </w:tc>
        <w:tc>
          <w:tcPr>
            <w:tcW w:w="6087" w:type="dxa"/>
            <w:gridSpan w:val="2"/>
            <w:vAlign w:val="center"/>
          </w:tcPr>
          <w:p>
            <w:pPr>
              <w:spacing w:before="156" w:beforeLines="50" w:line="288" w:lineRule="auto"/>
              <w:ind w:firstLine="420" w:firstLineChars="200"/>
              <w:rPr>
                <w:rFonts w:ascii="宋体" w:hAnsi="宋体" w:cs="宋体"/>
                <w:kern w:val="0"/>
                <w:szCs w:val="21"/>
                <w:highlight w:val="none"/>
              </w:rPr>
            </w:pPr>
            <w:r>
              <w:rPr>
                <w:rFonts w:hint="eastAsia" w:ascii="宋体" w:hAnsi="宋体" w:cs="宋体"/>
                <w:kern w:val="0"/>
                <w:szCs w:val="21"/>
                <w:highlight w:val="none"/>
              </w:rPr>
              <w:t>符合第七章“技术标准和要求”规定</w:t>
            </w: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845" w:type="dxa"/>
            <w:vMerge w:val="continue"/>
          </w:tcPr>
          <w:p>
            <w:pPr>
              <w:spacing w:line="288" w:lineRule="auto"/>
              <w:rPr>
                <w:rFonts w:ascii="宋体" w:hAnsi="宋体" w:cs="宋体"/>
                <w:szCs w:val="21"/>
                <w:highlight w:val="none"/>
              </w:rPr>
            </w:pPr>
          </w:p>
        </w:tc>
        <w:tc>
          <w:tcPr>
            <w:tcW w:w="1075" w:type="dxa"/>
            <w:vMerge w:val="continue"/>
          </w:tcPr>
          <w:p>
            <w:pPr>
              <w:spacing w:line="288" w:lineRule="auto"/>
              <w:rPr>
                <w:rFonts w:ascii="宋体" w:hAnsi="宋体" w:cs="宋体"/>
                <w:szCs w:val="21"/>
                <w:highlight w:val="none"/>
              </w:rPr>
            </w:pPr>
          </w:p>
        </w:tc>
        <w:tc>
          <w:tcPr>
            <w:tcW w:w="1973" w:type="dxa"/>
            <w:gridSpan w:val="2"/>
            <w:vAlign w:val="center"/>
          </w:tcPr>
          <w:p>
            <w:pPr>
              <w:spacing w:line="288" w:lineRule="auto"/>
              <w:jc w:val="center"/>
              <w:rPr>
                <w:rFonts w:ascii="宋体" w:hAnsi="宋体" w:cs="宋体"/>
                <w:kern w:val="0"/>
                <w:szCs w:val="21"/>
                <w:highlight w:val="none"/>
              </w:rPr>
            </w:pPr>
            <w:r>
              <w:rPr>
                <w:rFonts w:hint="eastAsia" w:ascii="宋体" w:hAnsi="宋体" w:cs="宋体"/>
                <w:kern w:val="0"/>
                <w:szCs w:val="21"/>
                <w:highlight w:val="none"/>
              </w:rPr>
              <w:t>实质性要求</w:t>
            </w:r>
          </w:p>
        </w:tc>
        <w:tc>
          <w:tcPr>
            <w:tcW w:w="6087" w:type="dxa"/>
            <w:gridSpan w:val="2"/>
            <w:vAlign w:val="center"/>
          </w:tcPr>
          <w:p>
            <w:pPr>
              <w:spacing w:line="288" w:lineRule="auto"/>
              <w:ind w:firstLine="420" w:firstLineChars="200"/>
              <w:rPr>
                <w:rFonts w:ascii="宋体" w:hAnsi="宋体" w:cs="宋体"/>
                <w:kern w:val="0"/>
                <w:szCs w:val="21"/>
                <w:highlight w:val="none"/>
              </w:rPr>
            </w:pPr>
            <w:r>
              <w:rPr>
                <w:rFonts w:hint="eastAsia" w:ascii="宋体" w:hAnsi="宋体" w:cs="宋体"/>
                <w:kern w:val="0"/>
                <w:szCs w:val="21"/>
                <w:highlight w:val="none"/>
              </w:rPr>
              <w:t>符合比选文件中规定的其他实质性要求。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920" w:type="dxa"/>
            <w:gridSpan w:val="2"/>
            <w:vAlign w:val="center"/>
          </w:tcPr>
          <w:p>
            <w:pPr>
              <w:spacing w:line="288" w:lineRule="auto"/>
              <w:ind w:firstLine="210" w:firstLineChars="100"/>
              <w:jc w:val="center"/>
              <w:rPr>
                <w:rFonts w:ascii="宋体" w:hAnsi="宋体" w:cs="宋体"/>
                <w:kern w:val="0"/>
                <w:szCs w:val="21"/>
                <w:highlight w:val="none"/>
              </w:rPr>
            </w:pPr>
            <w:r>
              <w:rPr>
                <w:rFonts w:hint="eastAsia" w:ascii="宋体" w:hAnsi="宋体" w:cs="宋体"/>
                <w:kern w:val="0"/>
                <w:szCs w:val="21"/>
                <w:highlight w:val="none"/>
              </w:rPr>
              <w:t>2.2.1</w:t>
            </w:r>
          </w:p>
        </w:tc>
        <w:tc>
          <w:tcPr>
            <w:tcW w:w="1973" w:type="dxa"/>
            <w:gridSpan w:val="2"/>
            <w:vAlign w:val="center"/>
          </w:tcPr>
          <w:p>
            <w:pPr>
              <w:tabs>
                <w:tab w:val="left" w:pos="1875"/>
              </w:tabs>
              <w:spacing w:line="288" w:lineRule="auto"/>
              <w:jc w:val="center"/>
              <w:rPr>
                <w:rFonts w:ascii="宋体" w:hAnsi="宋体" w:cs="宋体"/>
                <w:kern w:val="0"/>
                <w:szCs w:val="21"/>
                <w:highlight w:val="none"/>
              </w:rPr>
            </w:pPr>
            <w:r>
              <w:rPr>
                <w:rFonts w:hint="eastAsia" w:ascii="宋体" w:hAnsi="宋体" w:cs="宋体"/>
                <w:kern w:val="0"/>
                <w:szCs w:val="21"/>
                <w:highlight w:val="none"/>
              </w:rPr>
              <w:t xml:space="preserve">分值构成 </w:t>
            </w:r>
          </w:p>
          <w:p>
            <w:pPr>
              <w:tabs>
                <w:tab w:val="left" w:pos="1875"/>
              </w:tabs>
              <w:spacing w:line="288" w:lineRule="auto"/>
              <w:jc w:val="center"/>
              <w:rPr>
                <w:rFonts w:ascii="宋体" w:hAnsi="宋体" w:cs="宋体"/>
                <w:kern w:val="0"/>
                <w:szCs w:val="21"/>
                <w:highlight w:val="none"/>
              </w:rPr>
            </w:pPr>
            <w:r>
              <w:rPr>
                <w:rFonts w:hint="eastAsia" w:ascii="宋体" w:hAnsi="宋体" w:cs="宋体"/>
                <w:kern w:val="0"/>
                <w:szCs w:val="21"/>
                <w:highlight w:val="none"/>
              </w:rPr>
              <w:t>(总分1OO分)</w:t>
            </w:r>
          </w:p>
        </w:tc>
        <w:tc>
          <w:tcPr>
            <w:tcW w:w="6087" w:type="dxa"/>
            <w:gridSpan w:val="2"/>
            <w:vAlign w:val="center"/>
          </w:tcPr>
          <w:p>
            <w:pPr>
              <w:widowControl/>
              <w:numPr>
                <w:ilvl w:val="0"/>
                <w:numId w:val="7"/>
              </w:numPr>
              <w:snapToGrid w:val="0"/>
              <w:spacing w:line="440" w:lineRule="exact"/>
              <w:ind w:firstLine="482"/>
              <w:jc w:val="left"/>
              <w:rPr>
                <w:rFonts w:ascii="宋体" w:hAnsi="宋体" w:cs="宋体"/>
                <w:kern w:val="0"/>
                <w:szCs w:val="21"/>
                <w:highlight w:val="none"/>
              </w:rPr>
            </w:pPr>
            <w:bookmarkStart w:id="444" w:name="CQZH1_03"/>
            <w:r>
              <w:rPr>
                <w:rFonts w:hint="eastAsia" w:ascii="宋体" w:hAnsi="宋体" w:cs="宋体"/>
                <w:kern w:val="0"/>
                <w:szCs w:val="21"/>
                <w:highlight w:val="none"/>
              </w:rPr>
              <w:t>竞选总报价</w:t>
            </w:r>
            <w:r>
              <w:rPr>
                <w:rFonts w:hint="eastAsia" w:ascii="宋体" w:hAnsi="宋体" w:cs="宋体"/>
                <w:kern w:val="0"/>
                <w:szCs w:val="21"/>
                <w:highlight w:val="none"/>
                <w:u w:val="single"/>
              </w:rPr>
              <w:t>80</w:t>
            </w:r>
            <w:r>
              <w:rPr>
                <w:rFonts w:hint="eastAsia" w:ascii="宋体" w:hAnsi="宋体" w:cs="宋体"/>
                <w:kern w:val="0"/>
                <w:szCs w:val="21"/>
                <w:highlight w:val="none"/>
              </w:rPr>
              <w:t>分</w:t>
            </w:r>
            <w:bookmarkEnd w:id="444"/>
            <w:r>
              <w:rPr>
                <w:rFonts w:hint="eastAsia" w:ascii="宋体" w:hAnsi="宋体" w:cs="宋体"/>
                <w:kern w:val="0"/>
                <w:szCs w:val="21"/>
                <w:highlight w:val="none"/>
              </w:rPr>
              <w:t>；</w:t>
            </w:r>
          </w:p>
          <w:p>
            <w:pPr>
              <w:widowControl/>
              <w:numPr>
                <w:ilvl w:val="0"/>
                <w:numId w:val="7"/>
              </w:numPr>
              <w:snapToGrid w:val="0"/>
              <w:spacing w:line="440" w:lineRule="exact"/>
              <w:ind w:firstLine="482"/>
              <w:jc w:val="left"/>
              <w:rPr>
                <w:rFonts w:ascii="宋体" w:hAnsi="宋体" w:cs="宋体"/>
                <w:kern w:val="0"/>
                <w:szCs w:val="21"/>
                <w:highlight w:val="none"/>
              </w:rPr>
            </w:pPr>
            <w:r>
              <w:rPr>
                <w:rFonts w:hint="eastAsia" w:ascii="宋体" w:hAnsi="宋体" w:cs="宋体"/>
                <w:kern w:val="0"/>
                <w:szCs w:val="21"/>
                <w:highlight w:val="none"/>
              </w:rPr>
              <w:t>技术部分</w:t>
            </w:r>
            <w:r>
              <w:rPr>
                <w:rFonts w:hint="eastAsia" w:ascii="宋体" w:hAnsi="宋体" w:cs="宋体"/>
                <w:kern w:val="0"/>
                <w:szCs w:val="21"/>
                <w:highlight w:val="none"/>
                <w:u w:val="single"/>
              </w:rPr>
              <w:t>20</w:t>
            </w:r>
            <w:r>
              <w:rPr>
                <w:rFonts w:hint="eastAsia" w:ascii="宋体" w:hAnsi="宋体" w:cs="宋体"/>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10" w:hRule="atLeast"/>
          <w:jc w:val="center"/>
        </w:trPr>
        <w:tc>
          <w:tcPr>
            <w:tcW w:w="1920" w:type="dxa"/>
            <w:gridSpan w:val="2"/>
            <w:vAlign w:val="center"/>
          </w:tcPr>
          <w:p>
            <w:pPr>
              <w:spacing w:line="288" w:lineRule="auto"/>
              <w:jc w:val="center"/>
              <w:rPr>
                <w:rFonts w:ascii="宋体" w:hAnsi="宋体" w:cs="宋体"/>
                <w:kern w:val="0"/>
                <w:szCs w:val="21"/>
                <w:highlight w:val="none"/>
              </w:rPr>
            </w:pPr>
            <w:r>
              <w:rPr>
                <w:rFonts w:hint="eastAsia" w:ascii="宋体" w:hAnsi="宋体" w:cs="宋体"/>
                <w:kern w:val="0"/>
                <w:szCs w:val="21"/>
                <w:highlight w:val="none"/>
              </w:rPr>
              <w:t>2.2.2</w:t>
            </w:r>
          </w:p>
        </w:tc>
        <w:tc>
          <w:tcPr>
            <w:tcW w:w="1002" w:type="dxa"/>
            <w:vAlign w:val="center"/>
          </w:tcPr>
          <w:p>
            <w:pPr>
              <w:spacing w:line="288" w:lineRule="auto"/>
              <w:jc w:val="center"/>
              <w:rPr>
                <w:rFonts w:ascii="宋体" w:hAnsi="宋体" w:cs="宋体"/>
                <w:kern w:val="0"/>
                <w:szCs w:val="21"/>
                <w:highlight w:val="none"/>
              </w:rPr>
            </w:pPr>
            <w:r>
              <w:rPr>
                <w:rFonts w:hint="eastAsia" w:ascii="宋体" w:hAnsi="宋体" w:cs="宋体"/>
                <w:kern w:val="0"/>
                <w:szCs w:val="21"/>
                <w:highlight w:val="none"/>
              </w:rPr>
              <w:t>评审基准价计算方法</w:t>
            </w:r>
          </w:p>
        </w:tc>
        <w:tc>
          <w:tcPr>
            <w:tcW w:w="971" w:type="dxa"/>
            <w:vAlign w:val="center"/>
          </w:tcPr>
          <w:p>
            <w:pPr>
              <w:spacing w:line="288" w:lineRule="auto"/>
              <w:jc w:val="center"/>
              <w:rPr>
                <w:rFonts w:ascii="宋体" w:hAnsi="宋体" w:cs="宋体"/>
                <w:kern w:val="0"/>
                <w:szCs w:val="21"/>
                <w:highlight w:val="none"/>
              </w:rPr>
            </w:pPr>
            <w:r>
              <w:rPr>
                <w:rFonts w:hint="eastAsia" w:ascii="宋体" w:hAnsi="宋体" w:cs="宋体"/>
                <w:kern w:val="0"/>
                <w:szCs w:val="21"/>
                <w:highlight w:val="none"/>
              </w:rPr>
              <w:t>竞选总报价</w:t>
            </w:r>
          </w:p>
        </w:tc>
        <w:tc>
          <w:tcPr>
            <w:tcW w:w="6087" w:type="dxa"/>
            <w:gridSpan w:val="2"/>
            <w:vAlign w:val="center"/>
          </w:tcPr>
          <w:p>
            <w:pPr>
              <w:widowControl/>
              <w:snapToGrid w:val="0"/>
              <w:spacing w:line="440" w:lineRule="exact"/>
              <w:ind w:firstLine="482"/>
              <w:jc w:val="left"/>
              <w:rPr>
                <w:rFonts w:ascii="宋体" w:hAnsi="宋体" w:cs="宋体"/>
                <w:kern w:val="0"/>
                <w:szCs w:val="21"/>
                <w:highlight w:val="none"/>
              </w:rPr>
            </w:pPr>
            <w:r>
              <w:rPr>
                <w:rFonts w:hint="eastAsia" w:ascii="宋体" w:hAnsi="宋体" w:cs="宋体"/>
                <w:kern w:val="0"/>
                <w:szCs w:val="21"/>
                <w:highlight w:val="none"/>
              </w:rPr>
              <w:t>所有通过初步评审合格的竞选人（比选人设有最高限价的，则竞选报价高于最高限价的除外）的竞选总报价中去掉六分之一（不能整除的按小数点前整数取整，不足六家报价则不去掉）的最低价和相同家数的最高价后的算术平均值作为竞选总报价的评审基准价。</w:t>
            </w:r>
          </w:p>
          <w:p>
            <w:pPr>
              <w:snapToGrid w:val="0"/>
              <w:spacing w:line="44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以上计算取小数点后两位，第三位四舍五入。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920" w:type="dxa"/>
            <w:gridSpan w:val="2"/>
            <w:vMerge w:val="restart"/>
            <w:vAlign w:val="center"/>
          </w:tcPr>
          <w:p>
            <w:pPr>
              <w:spacing w:line="288" w:lineRule="auto"/>
              <w:jc w:val="center"/>
              <w:rPr>
                <w:rFonts w:ascii="宋体" w:hAnsi="宋体" w:cs="宋体"/>
                <w:b/>
                <w:kern w:val="0"/>
                <w:szCs w:val="21"/>
                <w:highlight w:val="none"/>
              </w:rPr>
            </w:pPr>
            <w:r>
              <w:rPr>
                <w:rFonts w:hint="eastAsia" w:ascii="宋体" w:hAnsi="宋体" w:cs="宋体"/>
                <w:kern w:val="0"/>
                <w:szCs w:val="21"/>
                <w:highlight w:val="none"/>
              </w:rPr>
              <w:t>2.2.3</w:t>
            </w:r>
          </w:p>
        </w:tc>
        <w:tc>
          <w:tcPr>
            <w:tcW w:w="1973" w:type="dxa"/>
            <w:gridSpan w:val="2"/>
            <w:vAlign w:val="center"/>
          </w:tcPr>
          <w:p>
            <w:pPr>
              <w:spacing w:line="288" w:lineRule="auto"/>
              <w:jc w:val="center"/>
              <w:rPr>
                <w:rFonts w:ascii="宋体" w:hAnsi="宋体" w:cs="宋体"/>
                <w:b/>
                <w:kern w:val="0"/>
                <w:szCs w:val="21"/>
                <w:highlight w:val="none"/>
              </w:rPr>
            </w:pPr>
            <w:r>
              <w:rPr>
                <w:rFonts w:hint="eastAsia" w:ascii="宋体" w:hAnsi="宋体" w:cs="宋体"/>
                <w:kern w:val="0"/>
                <w:szCs w:val="21"/>
                <w:highlight w:val="none"/>
              </w:rPr>
              <w:t>偏差率计算公式</w:t>
            </w:r>
          </w:p>
        </w:tc>
        <w:tc>
          <w:tcPr>
            <w:tcW w:w="6087" w:type="dxa"/>
            <w:gridSpan w:val="2"/>
            <w:vAlign w:val="center"/>
          </w:tcPr>
          <w:p>
            <w:pPr>
              <w:widowControl/>
              <w:snapToGrid w:val="0"/>
              <w:spacing w:line="288" w:lineRule="auto"/>
              <w:jc w:val="left"/>
              <w:rPr>
                <w:rFonts w:ascii="宋体" w:hAnsi="宋体" w:cs="宋体"/>
                <w:kern w:val="0"/>
                <w:szCs w:val="21"/>
                <w:highlight w:val="none"/>
              </w:rPr>
            </w:pPr>
            <w:r>
              <w:rPr>
                <w:rFonts w:hint="eastAsia" w:ascii="宋体" w:hAnsi="宋体" w:cs="宋体"/>
                <w:kern w:val="0"/>
                <w:szCs w:val="21"/>
                <w:highlight w:val="none"/>
              </w:rPr>
              <w:t>偏差率=100%×（竞选总报价-评审基准价）/评审基准价。</w:t>
            </w:r>
          </w:p>
          <w:p>
            <w:pPr>
              <w:spacing w:line="288" w:lineRule="auto"/>
              <w:jc w:val="left"/>
              <w:rPr>
                <w:rFonts w:ascii="宋体" w:hAnsi="宋体" w:cs="宋体"/>
                <w:kern w:val="0"/>
                <w:szCs w:val="21"/>
                <w:highlight w:val="none"/>
              </w:rPr>
            </w:pPr>
            <w:r>
              <w:rPr>
                <w:rFonts w:hint="eastAsia" w:ascii="宋体" w:hAnsi="宋体" w:cs="宋体"/>
                <w:kern w:val="0"/>
                <w:szCs w:val="21"/>
                <w:highlight w:val="none"/>
              </w:rPr>
              <w:t>偏差率计算保留小数点后两位，小数点后第三位“四舍五入”。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jc w:val="center"/>
        </w:trPr>
        <w:tc>
          <w:tcPr>
            <w:tcW w:w="1920" w:type="dxa"/>
            <w:gridSpan w:val="2"/>
            <w:vMerge w:val="continue"/>
            <w:vAlign w:val="center"/>
          </w:tcPr>
          <w:p>
            <w:pPr>
              <w:spacing w:line="288" w:lineRule="auto"/>
              <w:jc w:val="center"/>
              <w:rPr>
                <w:rFonts w:ascii="宋体" w:hAnsi="宋体" w:cs="宋体"/>
                <w:kern w:val="0"/>
                <w:szCs w:val="21"/>
                <w:highlight w:val="none"/>
              </w:rPr>
            </w:pPr>
          </w:p>
        </w:tc>
        <w:tc>
          <w:tcPr>
            <w:tcW w:w="1973" w:type="dxa"/>
            <w:gridSpan w:val="2"/>
            <w:vAlign w:val="center"/>
          </w:tcPr>
          <w:p>
            <w:pPr>
              <w:spacing w:line="288" w:lineRule="auto"/>
              <w:jc w:val="center"/>
              <w:rPr>
                <w:rFonts w:ascii="宋体" w:hAnsi="宋体" w:cs="宋体"/>
                <w:kern w:val="0"/>
                <w:szCs w:val="21"/>
                <w:highlight w:val="none"/>
              </w:rPr>
            </w:pPr>
            <w:r>
              <w:rPr>
                <w:rFonts w:hint="eastAsia" w:ascii="宋体" w:hAnsi="宋体" w:cs="宋体"/>
                <w:kern w:val="0"/>
                <w:szCs w:val="21"/>
                <w:highlight w:val="none"/>
              </w:rPr>
              <w:t>允许偏差范围</w:t>
            </w:r>
          </w:p>
        </w:tc>
        <w:tc>
          <w:tcPr>
            <w:tcW w:w="6087" w:type="dxa"/>
            <w:gridSpan w:val="2"/>
            <w:vAlign w:val="center"/>
          </w:tcPr>
          <w:p>
            <w:pPr>
              <w:tabs>
                <w:tab w:val="left" w:pos="718"/>
              </w:tabs>
              <w:spacing w:line="288" w:lineRule="auto"/>
              <w:ind w:firstLine="420" w:firstLineChars="200"/>
              <w:rPr>
                <w:rFonts w:ascii="宋体" w:hAnsi="宋体" w:cs="宋体"/>
                <w:kern w:val="0"/>
                <w:szCs w:val="21"/>
                <w:highlight w:val="none"/>
              </w:rPr>
            </w:pPr>
            <w:r>
              <w:rPr>
                <w:rFonts w:hint="eastAsia" w:ascii="宋体" w:hAnsi="宋体" w:cs="宋体"/>
                <w:kern w:val="0"/>
                <w:szCs w:val="21"/>
                <w:highlight w:val="none"/>
              </w:rPr>
              <w:t>-10%--+3%（含-10%和+3%）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6" w:hRule="atLeast"/>
          <w:jc w:val="center"/>
        </w:trPr>
        <w:tc>
          <w:tcPr>
            <w:tcW w:w="845" w:type="dxa"/>
            <w:vAlign w:val="center"/>
          </w:tcPr>
          <w:p>
            <w:pPr>
              <w:snapToGrid w:val="0"/>
              <w:spacing w:line="288" w:lineRule="auto"/>
              <w:ind w:left="105" w:hanging="105" w:hangingChars="50"/>
              <w:jc w:val="center"/>
              <w:rPr>
                <w:rFonts w:ascii="宋体" w:hAnsi="宋体" w:cs="宋体"/>
                <w:kern w:val="0"/>
                <w:szCs w:val="21"/>
                <w:highlight w:val="none"/>
              </w:rPr>
            </w:pPr>
            <w:r>
              <w:rPr>
                <w:rFonts w:hint="eastAsia" w:ascii="宋体" w:hAnsi="宋体" w:cs="宋体"/>
                <w:szCs w:val="21"/>
                <w:highlight w:val="none"/>
              </w:rPr>
              <w:t>2.2.4（1）</w:t>
            </w:r>
          </w:p>
        </w:tc>
        <w:tc>
          <w:tcPr>
            <w:tcW w:w="1075" w:type="dxa"/>
            <w:vAlign w:val="center"/>
          </w:tcPr>
          <w:p>
            <w:pPr>
              <w:snapToGrid w:val="0"/>
              <w:spacing w:line="288" w:lineRule="auto"/>
              <w:jc w:val="center"/>
              <w:rPr>
                <w:rFonts w:ascii="宋体" w:hAnsi="宋体" w:cs="宋体"/>
                <w:kern w:val="0"/>
                <w:szCs w:val="21"/>
                <w:highlight w:val="none"/>
              </w:rPr>
            </w:pPr>
            <w:r>
              <w:rPr>
                <w:rFonts w:hint="eastAsia" w:ascii="宋体" w:hAnsi="宋体" w:cs="宋体"/>
                <w:kern w:val="0"/>
                <w:szCs w:val="21"/>
                <w:highlight w:val="none"/>
              </w:rPr>
              <w:t>竞选总报价评分标准</w:t>
            </w:r>
            <w:r>
              <w:rPr>
                <w:rFonts w:hint="eastAsia" w:ascii="宋体" w:hAnsi="宋体" w:cs="宋体"/>
                <w:szCs w:val="21"/>
                <w:highlight w:val="none"/>
              </w:rPr>
              <w:t>（A）</w:t>
            </w:r>
          </w:p>
        </w:tc>
        <w:tc>
          <w:tcPr>
            <w:tcW w:w="1973" w:type="dxa"/>
            <w:gridSpan w:val="2"/>
            <w:vAlign w:val="center"/>
          </w:tcPr>
          <w:p>
            <w:pPr>
              <w:tabs>
                <w:tab w:val="left" w:pos="2300"/>
              </w:tabs>
              <w:autoSpaceDE w:val="0"/>
              <w:autoSpaceDN w:val="0"/>
              <w:adjustRightInd w:val="0"/>
              <w:snapToGrid w:val="0"/>
              <w:spacing w:line="360" w:lineRule="auto"/>
              <w:jc w:val="center"/>
              <w:rPr>
                <w:rFonts w:ascii="宋体" w:hAnsi="宋体" w:cs="宋体"/>
                <w:szCs w:val="21"/>
                <w:highlight w:val="none"/>
              </w:rPr>
            </w:pPr>
            <w:r>
              <w:rPr>
                <w:rFonts w:hint="eastAsia" w:ascii="宋体" w:hAnsi="宋体" w:cs="宋体"/>
                <w:szCs w:val="21"/>
                <w:highlight w:val="none"/>
              </w:rPr>
              <w:t>竞选总报价</w:t>
            </w:r>
          </w:p>
          <w:p>
            <w:pPr>
              <w:snapToGrid w:val="0"/>
              <w:spacing w:line="440" w:lineRule="exact"/>
              <w:jc w:val="center"/>
              <w:rPr>
                <w:rFonts w:ascii="宋体" w:hAnsi="宋体" w:cs="宋体"/>
                <w:kern w:val="0"/>
                <w:szCs w:val="21"/>
                <w:highlight w:val="none"/>
              </w:rPr>
            </w:pPr>
            <w:r>
              <w:rPr>
                <w:rFonts w:hint="eastAsia" w:ascii="宋体" w:hAnsi="宋体" w:cs="宋体"/>
                <w:szCs w:val="21"/>
                <w:highlight w:val="none"/>
              </w:rPr>
              <w:t>（80分）</w:t>
            </w:r>
          </w:p>
        </w:tc>
        <w:tc>
          <w:tcPr>
            <w:tcW w:w="6087" w:type="dxa"/>
            <w:gridSpan w:val="2"/>
            <w:vAlign w:val="center"/>
          </w:tcPr>
          <w:p>
            <w:pPr>
              <w:pStyle w:val="23"/>
              <w:spacing w:line="440" w:lineRule="exact"/>
              <w:ind w:firstLine="420" w:firstLineChars="200"/>
              <w:rPr>
                <w:rFonts w:cs="宋体"/>
                <w:sz w:val="21"/>
                <w:szCs w:val="21"/>
                <w:highlight w:val="none"/>
              </w:rPr>
            </w:pPr>
            <w:r>
              <w:rPr>
                <w:rFonts w:hint="eastAsia" w:cs="宋体"/>
                <w:sz w:val="21"/>
                <w:szCs w:val="21"/>
                <w:highlight w:val="none"/>
              </w:rPr>
              <w:t>竞选总报价偏差在本章2.2.3项规定允许范围外的得0分，在本章2.2.3项规定的允许范围内的，得满分80分，在此基础上，竞选总报价与评审基准价相比，每增加1%扣2分，每减少1%扣1分，扣完为止。</w:t>
            </w:r>
          </w:p>
          <w:p>
            <w:pPr>
              <w:snapToGrid w:val="0"/>
              <w:spacing w:line="440" w:lineRule="exact"/>
              <w:jc w:val="left"/>
              <w:rPr>
                <w:rFonts w:ascii="宋体" w:hAnsi="宋体" w:cs="宋体"/>
                <w:szCs w:val="21"/>
                <w:highlight w:val="none"/>
              </w:rPr>
            </w:pPr>
            <w:r>
              <w:rPr>
                <w:rFonts w:hint="eastAsia" w:ascii="宋体" w:hAnsi="宋体" w:cs="宋体"/>
                <w:szCs w:val="21"/>
                <w:highlight w:val="none"/>
              </w:rPr>
              <w:t xml:space="preserve">    按插入法计算得分。</w:t>
            </w:r>
            <w:r>
              <w:rPr>
                <w:rFonts w:hint="eastAsia" w:ascii="宋体" w:hAnsi="宋体" w:cs="宋体"/>
                <w:kern w:val="0"/>
                <w:szCs w:val="21"/>
                <w:highlight w:val="none"/>
              </w:rPr>
              <w:t>以上计算取小数点后两位，第三位四舍五入。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5" w:hRule="atLeast"/>
          <w:jc w:val="center"/>
        </w:trPr>
        <w:tc>
          <w:tcPr>
            <w:tcW w:w="845" w:type="dxa"/>
            <w:vMerge w:val="restart"/>
            <w:vAlign w:val="center"/>
          </w:tcPr>
          <w:p>
            <w:pPr>
              <w:snapToGrid w:val="0"/>
              <w:spacing w:line="288" w:lineRule="auto"/>
              <w:ind w:left="105" w:hanging="105" w:hangingChars="50"/>
              <w:jc w:val="center"/>
              <w:rPr>
                <w:rFonts w:ascii="宋体" w:hAnsi="宋体" w:cs="宋体"/>
                <w:szCs w:val="21"/>
                <w:highlight w:val="none"/>
              </w:rPr>
            </w:pPr>
            <w:r>
              <w:rPr>
                <w:rFonts w:hint="eastAsia" w:ascii="宋体" w:hAnsi="宋体" w:cs="宋体"/>
                <w:szCs w:val="21"/>
                <w:highlight w:val="none"/>
              </w:rPr>
              <w:t>2.2.4（2）</w:t>
            </w:r>
          </w:p>
        </w:tc>
        <w:tc>
          <w:tcPr>
            <w:tcW w:w="1075" w:type="dxa"/>
            <w:vMerge w:val="restart"/>
            <w:vAlign w:val="center"/>
          </w:tcPr>
          <w:p>
            <w:pPr>
              <w:snapToGrid w:val="0"/>
              <w:spacing w:line="288" w:lineRule="auto"/>
              <w:jc w:val="center"/>
              <w:rPr>
                <w:rFonts w:ascii="宋体" w:hAnsi="宋体" w:cs="宋体"/>
                <w:kern w:val="0"/>
                <w:szCs w:val="21"/>
                <w:highlight w:val="none"/>
              </w:rPr>
            </w:pPr>
            <w:r>
              <w:rPr>
                <w:rFonts w:hint="eastAsia" w:ascii="宋体" w:hAnsi="宋体" w:cs="宋体"/>
                <w:kern w:val="0"/>
                <w:szCs w:val="21"/>
                <w:highlight w:val="none"/>
              </w:rPr>
              <w:t>技术部分</w:t>
            </w:r>
            <w:r>
              <w:rPr>
                <w:rFonts w:hint="eastAsia" w:ascii="宋体" w:hAnsi="宋体" w:cs="宋体"/>
                <w:szCs w:val="21"/>
                <w:highlight w:val="none"/>
              </w:rPr>
              <w:t>（B）</w:t>
            </w:r>
          </w:p>
        </w:tc>
        <w:tc>
          <w:tcPr>
            <w:tcW w:w="1973" w:type="dxa"/>
            <w:gridSpan w:val="2"/>
            <w:vMerge w:val="restart"/>
            <w:vAlign w:val="center"/>
          </w:tcPr>
          <w:p>
            <w:pPr>
              <w:snapToGrid w:val="0"/>
              <w:spacing w:line="440" w:lineRule="exact"/>
              <w:jc w:val="center"/>
              <w:rPr>
                <w:rFonts w:ascii="宋体" w:hAnsi="宋体" w:cs="宋体"/>
                <w:szCs w:val="21"/>
                <w:highlight w:val="none"/>
              </w:rPr>
            </w:pPr>
            <w:r>
              <w:rPr>
                <w:rFonts w:hint="eastAsia" w:ascii="宋体" w:hAnsi="宋体" w:cs="宋体"/>
                <w:szCs w:val="21"/>
                <w:highlight w:val="none"/>
              </w:rPr>
              <w:t>技术部分</w:t>
            </w:r>
          </w:p>
          <w:p>
            <w:pPr>
              <w:snapToGrid w:val="0"/>
              <w:spacing w:line="440" w:lineRule="exact"/>
              <w:jc w:val="center"/>
              <w:rPr>
                <w:rFonts w:ascii="宋体" w:hAnsi="宋体" w:cs="宋体"/>
                <w:szCs w:val="21"/>
                <w:highlight w:val="none"/>
              </w:rPr>
            </w:pPr>
            <w:r>
              <w:rPr>
                <w:rFonts w:hint="eastAsia" w:ascii="宋体" w:hAnsi="宋体" w:cs="宋体"/>
                <w:szCs w:val="21"/>
                <w:highlight w:val="none"/>
              </w:rPr>
              <w:t>（20分）</w:t>
            </w:r>
          </w:p>
        </w:tc>
        <w:tc>
          <w:tcPr>
            <w:tcW w:w="1515" w:type="dxa"/>
            <w:vAlign w:val="center"/>
          </w:tcPr>
          <w:p>
            <w:pPr>
              <w:pStyle w:val="23"/>
              <w:spacing w:line="440" w:lineRule="exact"/>
              <w:ind w:firstLine="0" w:firstLineChars="0"/>
              <w:jc w:val="center"/>
              <w:rPr>
                <w:rFonts w:cs="宋体"/>
                <w:sz w:val="21"/>
                <w:szCs w:val="21"/>
                <w:highlight w:val="none"/>
              </w:rPr>
            </w:pPr>
            <w:r>
              <w:rPr>
                <w:rFonts w:hint="eastAsia" w:cs="宋体"/>
                <w:sz w:val="21"/>
                <w:szCs w:val="21"/>
                <w:highlight w:val="none"/>
              </w:rPr>
              <w:t>内容完整性和编制水平</w:t>
            </w:r>
          </w:p>
          <w:p>
            <w:pPr>
              <w:pStyle w:val="23"/>
              <w:spacing w:line="440" w:lineRule="exact"/>
              <w:ind w:firstLine="0" w:firstLineChars="0"/>
              <w:jc w:val="center"/>
              <w:rPr>
                <w:rFonts w:cs="宋体"/>
                <w:sz w:val="21"/>
                <w:szCs w:val="21"/>
                <w:highlight w:val="none"/>
              </w:rPr>
            </w:pPr>
            <w:r>
              <w:rPr>
                <w:rFonts w:hint="eastAsia" w:cs="宋体"/>
                <w:sz w:val="21"/>
                <w:szCs w:val="21"/>
                <w:highlight w:val="none"/>
              </w:rPr>
              <w:t>（3分）</w:t>
            </w:r>
          </w:p>
        </w:tc>
        <w:tc>
          <w:tcPr>
            <w:tcW w:w="4572" w:type="dxa"/>
            <w:vAlign w:val="center"/>
          </w:tcPr>
          <w:p>
            <w:pPr>
              <w:pStyle w:val="23"/>
              <w:spacing w:line="440" w:lineRule="exact"/>
              <w:ind w:firstLine="420" w:firstLineChars="200"/>
              <w:rPr>
                <w:rFonts w:cs="宋体"/>
                <w:sz w:val="21"/>
                <w:szCs w:val="21"/>
                <w:highlight w:val="none"/>
              </w:rPr>
            </w:pPr>
            <w:r>
              <w:rPr>
                <w:rFonts w:hint="eastAsia" w:cs="宋体"/>
                <w:sz w:val="21"/>
                <w:szCs w:val="21"/>
                <w:highlight w:val="none"/>
              </w:rPr>
              <w:t>内容非常完整，具有系统性和全面性，针对校园施工项目编制具有针对性的管理措施，优2-3分，良1-2分，差0-1分，保留两位小数。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 w:hRule="atLeast"/>
          <w:jc w:val="center"/>
        </w:trPr>
        <w:tc>
          <w:tcPr>
            <w:tcW w:w="845" w:type="dxa"/>
            <w:vMerge w:val="continue"/>
            <w:vAlign w:val="center"/>
          </w:tcPr>
          <w:p>
            <w:pPr>
              <w:snapToGrid w:val="0"/>
              <w:spacing w:line="440" w:lineRule="exact"/>
              <w:jc w:val="left"/>
              <w:rPr>
                <w:rFonts w:ascii="宋体" w:hAnsi="宋体" w:cs="宋体"/>
                <w:highlight w:val="none"/>
              </w:rPr>
            </w:pPr>
          </w:p>
        </w:tc>
        <w:tc>
          <w:tcPr>
            <w:tcW w:w="1075" w:type="dxa"/>
            <w:vMerge w:val="continue"/>
            <w:vAlign w:val="center"/>
          </w:tcPr>
          <w:p>
            <w:pPr>
              <w:snapToGrid w:val="0"/>
              <w:spacing w:line="440" w:lineRule="exact"/>
              <w:jc w:val="left"/>
              <w:rPr>
                <w:rFonts w:ascii="宋体" w:hAnsi="宋体" w:cs="宋体"/>
                <w:highlight w:val="none"/>
              </w:rPr>
            </w:pPr>
          </w:p>
        </w:tc>
        <w:tc>
          <w:tcPr>
            <w:tcW w:w="1973" w:type="dxa"/>
            <w:gridSpan w:val="2"/>
            <w:vMerge w:val="continue"/>
            <w:vAlign w:val="center"/>
          </w:tcPr>
          <w:p>
            <w:pPr>
              <w:snapToGrid w:val="0"/>
              <w:spacing w:line="440" w:lineRule="exact"/>
              <w:jc w:val="left"/>
              <w:rPr>
                <w:rFonts w:ascii="宋体" w:hAnsi="宋体" w:cs="宋体"/>
                <w:highlight w:val="none"/>
              </w:rPr>
            </w:pPr>
          </w:p>
        </w:tc>
        <w:tc>
          <w:tcPr>
            <w:tcW w:w="1515" w:type="dxa"/>
            <w:vAlign w:val="center"/>
          </w:tcPr>
          <w:p>
            <w:pPr>
              <w:pStyle w:val="23"/>
              <w:spacing w:line="440" w:lineRule="exact"/>
              <w:ind w:firstLine="0" w:firstLineChars="0"/>
              <w:jc w:val="center"/>
              <w:rPr>
                <w:rFonts w:cs="宋体"/>
                <w:sz w:val="21"/>
                <w:szCs w:val="21"/>
                <w:highlight w:val="none"/>
              </w:rPr>
            </w:pPr>
            <w:r>
              <w:rPr>
                <w:rFonts w:hint="eastAsia" w:cs="宋体"/>
                <w:sz w:val="21"/>
                <w:szCs w:val="21"/>
                <w:highlight w:val="none"/>
              </w:rPr>
              <w:t>施工方案与技术措施</w:t>
            </w:r>
          </w:p>
          <w:p>
            <w:pPr>
              <w:pStyle w:val="23"/>
              <w:spacing w:line="440" w:lineRule="exact"/>
              <w:ind w:firstLine="0" w:firstLineChars="0"/>
              <w:jc w:val="center"/>
              <w:rPr>
                <w:rFonts w:cs="宋体"/>
                <w:sz w:val="21"/>
                <w:szCs w:val="21"/>
                <w:highlight w:val="none"/>
              </w:rPr>
            </w:pPr>
            <w:r>
              <w:rPr>
                <w:rFonts w:hint="eastAsia" w:cs="宋体"/>
                <w:sz w:val="21"/>
                <w:szCs w:val="21"/>
                <w:highlight w:val="none"/>
              </w:rPr>
              <w:t>（4分）</w:t>
            </w:r>
          </w:p>
        </w:tc>
        <w:tc>
          <w:tcPr>
            <w:tcW w:w="4572" w:type="dxa"/>
            <w:vAlign w:val="center"/>
          </w:tcPr>
          <w:p>
            <w:pPr>
              <w:pStyle w:val="23"/>
              <w:spacing w:line="440" w:lineRule="exact"/>
              <w:ind w:firstLine="420" w:firstLineChars="200"/>
              <w:rPr>
                <w:rFonts w:cs="宋体"/>
                <w:sz w:val="21"/>
                <w:szCs w:val="21"/>
                <w:highlight w:val="none"/>
              </w:rPr>
            </w:pPr>
            <w:r>
              <w:rPr>
                <w:rFonts w:hint="eastAsia" w:cs="宋体"/>
                <w:sz w:val="21"/>
                <w:szCs w:val="21"/>
                <w:highlight w:val="none"/>
              </w:rPr>
              <w:t>施工总体布置合理，图示清晰、对校区干扰小，满足施工条件要求。所采用的施工方案、程序和措施，既能保证工程质量和安全，又能减少干扰加快施工进度。优2.5-4分，良1-2.5分，差0-1分，保留两位小数。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 w:hRule="atLeast"/>
          <w:jc w:val="center"/>
        </w:trPr>
        <w:tc>
          <w:tcPr>
            <w:tcW w:w="845" w:type="dxa"/>
            <w:vMerge w:val="continue"/>
            <w:vAlign w:val="center"/>
          </w:tcPr>
          <w:p>
            <w:pPr>
              <w:snapToGrid w:val="0"/>
              <w:spacing w:line="440" w:lineRule="exact"/>
              <w:jc w:val="left"/>
              <w:rPr>
                <w:rFonts w:ascii="宋体" w:hAnsi="宋体" w:cs="宋体"/>
                <w:highlight w:val="none"/>
              </w:rPr>
            </w:pPr>
          </w:p>
        </w:tc>
        <w:tc>
          <w:tcPr>
            <w:tcW w:w="1075" w:type="dxa"/>
            <w:vMerge w:val="continue"/>
            <w:vAlign w:val="center"/>
          </w:tcPr>
          <w:p>
            <w:pPr>
              <w:snapToGrid w:val="0"/>
              <w:spacing w:line="440" w:lineRule="exact"/>
              <w:jc w:val="left"/>
              <w:rPr>
                <w:rFonts w:ascii="宋体" w:hAnsi="宋体" w:cs="宋体"/>
                <w:highlight w:val="none"/>
              </w:rPr>
            </w:pPr>
          </w:p>
        </w:tc>
        <w:tc>
          <w:tcPr>
            <w:tcW w:w="1973" w:type="dxa"/>
            <w:gridSpan w:val="2"/>
            <w:vMerge w:val="continue"/>
            <w:vAlign w:val="center"/>
          </w:tcPr>
          <w:p>
            <w:pPr>
              <w:snapToGrid w:val="0"/>
              <w:spacing w:line="440" w:lineRule="exact"/>
              <w:jc w:val="left"/>
              <w:rPr>
                <w:rFonts w:ascii="宋体" w:hAnsi="宋体" w:cs="宋体"/>
                <w:highlight w:val="none"/>
              </w:rPr>
            </w:pPr>
          </w:p>
        </w:tc>
        <w:tc>
          <w:tcPr>
            <w:tcW w:w="1515" w:type="dxa"/>
            <w:vAlign w:val="center"/>
          </w:tcPr>
          <w:p>
            <w:pPr>
              <w:pStyle w:val="23"/>
              <w:spacing w:line="440" w:lineRule="exact"/>
              <w:ind w:firstLine="0" w:firstLineChars="0"/>
              <w:jc w:val="center"/>
              <w:rPr>
                <w:rFonts w:cs="宋体"/>
                <w:sz w:val="21"/>
                <w:szCs w:val="21"/>
                <w:highlight w:val="none"/>
              </w:rPr>
            </w:pPr>
            <w:r>
              <w:rPr>
                <w:rFonts w:hint="eastAsia" w:cs="宋体"/>
                <w:sz w:val="21"/>
                <w:szCs w:val="21"/>
                <w:highlight w:val="none"/>
              </w:rPr>
              <w:t>质量管理体系与措施</w:t>
            </w:r>
          </w:p>
          <w:p>
            <w:pPr>
              <w:pStyle w:val="23"/>
              <w:spacing w:line="440" w:lineRule="exact"/>
              <w:ind w:firstLine="0" w:firstLineChars="0"/>
              <w:jc w:val="center"/>
              <w:rPr>
                <w:rFonts w:cs="宋体"/>
                <w:sz w:val="21"/>
                <w:szCs w:val="21"/>
                <w:highlight w:val="none"/>
              </w:rPr>
            </w:pPr>
            <w:r>
              <w:rPr>
                <w:rFonts w:hint="eastAsia" w:cs="宋体"/>
                <w:sz w:val="21"/>
                <w:szCs w:val="21"/>
                <w:highlight w:val="none"/>
              </w:rPr>
              <w:t>（3分）</w:t>
            </w:r>
          </w:p>
        </w:tc>
        <w:tc>
          <w:tcPr>
            <w:tcW w:w="4572" w:type="dxa"/>
            <w:vAlign w:val="center"/>
          </w:tcPr>
          <w:p>
            <w:pPr>
              <w:pStyle w:val="23"/>
              <w:spacing w:line="440" w:lineRule="exact"/>
              <w:ind w:firstLine="420" w:firstLineChars="200"/>
              <w:rPr>
                <w:rFonts w:cs="宋体"/>
                <w:sz w:val="21"/>
                <w:szCs w:val="21"/>
                <w:highlight w:val="none"/>
              </w:rPr>
            </w:pPr>
            <w:r>
              <w:rPr>
                <w:rFonts w:hint="eastAsia" w:cs="宋体"/>
                <w:sz w:val="21"/>
                <w:szCs w:val="21"/>
                <w:highlight w:val="none"/>
              </w:rPr>
              <w:t>质量保证体系的方案、措施应先进、合理、可靠、质量控制点布置合理。优2-3分，良1-2分，差0-1分，保留两位小数。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 w:hRule="atLeast"/>
          <w:jc w:val="center"/>
        </w:trPr>
        <w:tc>
          <w:tcPr>
            <w:tcW w:w="845" w:type="dxa"/>
            <w:vMerge w:val="continue"/>
            <w:vAlign w:val="center"/>
          </w:tcPr>
          <w:p>
            <w:pPr>
              <w:snapToGrid w:val="0"/>
              <w:spacing w:line="440" w:lineRule="exact"/>
              <w:jc w:val="left"/>
              <w:rPr>
                <w:rFonts w:ascii="宋体" w:hAnsi="宋体" w:cs="宋体"/>
                <w:highlight w:val="none"/>
              </w:rPr>
            </w:pPr>
          </w:p>
        </w:tc>
        <w:tc>
          <w:tcPr>
            <w:tcW w:w="1075" w:type="dxa"/>
            <w:vMerge w:val="continue"/>
            <w:vAlign w:val="center"/>
          </w:tcPr>
          <w:p>
            <w:pPr>
              <w:snapToGrid w:val="0"/>
              <w:spacing w:line="440" w:lineRule="exact"/>
              <w:jc w:val="left"/>
              <w:rPr>
                <w:rFonts w:ascii="宋体" w:hAnsi="宋体" w:cs="宋体"/>
                <w:highlight w:val="none"/>
              </w:rPr>
            </w:pPr>
          </w:p>
        </w:tc>
        <w:tc>
          <w:tcPr>
            <w:tcW w:w="1973" w:type="dxa"/>
            <w:gridSpan w:val="2"/>
            <w:vMerge w:val="continue"/>
            <w:vAlign w:val="center"/>
          </w:tcPr>
          <w:p>
            <w:pPr>
              <w:snapToGrid w:val="0"/>
              <w:spacing w:line="440" w:lineRule="exact"/>
              <w:jc w:val="left"/>
              <w:rPr>
                <w:rFonts w:ascii="宋体" w:hAnsi="宋体" w:cs="宋体"/>
                <w:highlight w:val="none"/>
              </w:rPr>
            </w:pPr>
          </w:p>
        </w:tc>
        <w:tc>
          <w:tcPr>
            <w:tcW w:w="1515" w:type="dxa"/>
            <w:vAlign w:val="center"/>
          </w:tcPr>
          <w:p>
            <w:pPr>
              <w:pStyle w:val="23"/>
              <w:spacing w:line="440" w:lineRule="exact"/>
              <w:ind w:firstLine="0" w:firstLineChars="0"/>
              <w:jc w:val="center"/>
              <w:rPr>
                <w:rFonts w:cs="宋体"/>
                <w:sz w:val="21"/>
                <w:szCs w:val="21"/>
                <w:highlight w:val="none"/>
              </w:rPr>
            </w:pPr>
            <w:r>
              <w:rPr>
                <w:rFonts w:hint="eastAsia" w:cs="宋体"/>
                <w:sz w:val="21"/>
                <w:szCs w:val="21"/>
                <w:highlight w:val="none"/>
              </w:rPr>
              <w:t>安全管理体系与措施</w:t>
            </w:r>
          </w:p>
          <w:p>
            <w:pPr>
              <w:pStyle w:val="23"/>
              <w:spacing w:line="440" w:lineRule="exact"/>
              <w:ind w:firstLine="0" w:firstLineChars="0"/>
              <w:jc w:val="center"/>
              <w:rPr>
                <w:rFonts w:cs="宋体"/>
                <w:sz w:val="21"/>
                <w:szCs w:val="21"/>
                <w:highlight w:val="none"/>
              </w:rPr>
            </w:pPr>
            <w:r>
              <w:rPr>
                <w:rFonts w:hint="eastAsia" w:cs="宋体"/>
                <w:sz w:val="21"/>
                <w:szCs w:val="21"/>
                <w:highlight w:val="none"/>
              </w:rPr>
              <w:t>（3分）</w:t>
            </w:r>
          </w:p>
        </w:tc>
        <w:tc>
          <w:tcPr>
            <w:tcW w:w="4572" w:type="dxa"/>
            <w:vAlign w:val="center"/>
          </w:tcPr>
          <w:p>
            <w:pPr>
              <w:pStyle w:val="23"/>
              <w:spacing w:line="440" w:lineRule="exact"/>
              <w:ind w:firstLine="420" w:firstLineChars="200"/>
              <w:rPr>
                <w:rFonts w:cs="宋体"/>
                <w:sz w:val="21"/>
                <w:szCs w:val="21"/>
                <w:highlight w:val="none"/>
              </w:rPr>
            </w:pPr>
            <w:r>
              <w:rPr>
                <w:rFonts w:hint="eastAsia" w:cs="宋体"/>
                <w:sz w:val="21"/>
                <w:szCs w:val="21"/>
                <w:highlight w:val="none"/>
              </w:rPr>
              <w:t>保证施工安全和现场文明施工的措施是否可行、科学、有效、可靠。优2-3分，良1-2分，差0-1分，保留两位小数。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 w:hRule="atLeast"/>
          <w:jc w:val="center"/>
        </w:trPr>
        <w:tc>
          <w:tcPr>
            <w:tcW w:w="845" w:type="dxa"/>
            <w:vMerge w:val="continue"/>
            <w:vAlign w:val="center"/>
          </w:tcPr>
          <w:p>
            <w:pPr>
              <w:snapToGrid w:val="0"/>
              <w:spacing w:line="440" w:lineRule="exact"/>
              <w:jc w:val="left"/>
              <w:rPr>
                <w:rFonts w:ascii="宋体" w:hAnsi="宋体" w:cs="宋体"/>
                <w:highlight w:val="none"/>
              </w:rPr>
            </w:pPr>
          </w:p>
        </w:tc>
        <w:tc>
          <w:tcPr>
            <w:tcW w:w="1075" w:type="dxa"/>
            <w:vMerge w:val="continue"/>
            <w:vAlign w:val="center"/>
          </w:tcPr>
          <w:p>
            <w:pPr>
              <w:snapToGrid w:val="0"/>
              <w:spacing w:line="440" w:lineRule="exact"/>
              <w:jc w:val="left"/>
              <w:rPr>
                <w:rFonts w:ascii="宋体" w:hAnsi="宋体" w:cs="宋体"/>
                <w:highlight w:val="none"/>
              </w:rPr>
            </w:pPr>
          </w:p>
        </w:tc>
        <w:tc>
          <w:tcPr>
            <w:tcW w:w="1973" w:type="dxa"/>
            <w:gridSpan w:val="2"/>
            <w:vMerge w:val="continue"/>
            <w:vAlign w:val="center"/>
          </w:tcPr>
          <w:p>
            <w:pPr>
              <w:snapToGrid w:val="0"/>
              <w:spacing w:line="440" w:lineRule="exact"/>
              <w:jc w:val="left"/>
              <w:rPr>
                <w:rFonts w:ascii="宋体" w:hAnsi="宋体" w:cs="宋体"/>
                <w:highlight w:val="none"/>
              </w:rPr>
            </w:pPr>
          </w:p>
        </w:tc>
        <w:tc>
          <w:tcPr>
            <w:tcW w:w="1515" w:type="dxa"/>
            <w:vAlign w:val="center"/>
          </w:tcPr>
          <w:p>
            <w:pPr>
              <w:pStyle w:val="23"/>
              <w:spacing w:line="440" w:lineRule="exact"/>
              <w:ind w:firstLine="0" w:firstLineChars="0"/>
              <w:jc w:val="center"/>
              <w:rPr>
                <w:rFonts w:cs="宋体"/>
                <w:sz w:val="21"/>
                <w:szCs w:val="21"/>
                <w:highlight w:val="none"/>
              </w:rPr>
            </w:pPr>
            <w:r>
              <w:rPr>
                <w:rFonts w:hint="eastAsia" w:cs="宋体"/>
                <w:sz w:val="21"/>
                <w:szCs w:val="21"/>
                <w:highlight w:val="none"/>
              </w:rPr>
              <w:t>环境保护管理体系措施</w:t>
            </w:r>
          </w:p>
          <w:p>
            <w:pPr>
              <w:pStyle w:val="23"/>
              <w:spacing w:line="440" w:lineRule="exact"/>
              <w:ind w:firstLine="0" w:firstLineChars="0"/>
              <w:jc w:val="center"/>
              <w:rPr>
                <w:rFonts w:cs="宋体"/>
                <w:sz w:val="21"/>
                <w:szCs w:val="21"/>
                <w:highlight w:val="none"/>
              </w:rPr>
            </w:pPr>
            <w:r>
              <w:rPr>
                <w:rFonts w:hint="eastAsia" w:cs="宋体"/>
                <w:sz w:val="21"/>
                <w:szCs w:val="21"/>
                <w:highlight w:val="none"/>
              </w:rPr>
              <w:t>（3分）</w:t>
            </w:r>
          </w:p>
        </w:tc>
        <w:tc>
          <w:tcPr>
            <w:tcW w:w="4572" w:type="dxa"/>
            <w:vAlign w:val="center"/>
          </w:tcPr>
          <w:p>
            <w:pPr>
              <w:pStyle w:val="23"/>
              <w:spacing w:line="440" w:lineRule="exact"/>
              <w:ind w:firstLine="420" w:firstLineChars="200"/>
              <w:rPr>
                <w:rFonts w:cs="宋体"/>
                <w:sz w:val="21"/>
                <w:szCs w:val="21"/>
                <w:highlight w:val="none"/>
              </w:rPr>
            </w:pPr>
            <w:r>
              <w:rPr>
                <w:rFonts w:hint="eastAsia" w:cs="宋体"/>
                <w:sz w:val="21"/>
                <w:szCs w:val="21"/>
                <w:highlight w:val="none"/>
              </w:rPr>
              <w:t>施工过程中采取的环境保护措施是否科学，有效，针对校园施工是否有具体的处理噪声污染及环境污染等措施；优2-3分，良1-2分，差0-1分，保留两位小数。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 w:hRule="atLeast"/>
          <w:jc w:val="center"/>
        </w:trPr>
        <w:tc>
          <w:tcPr>
            <w:tcW w:w="845" w:type="dxa"/>
            <w:vMerge w:val="continue"/>
            <w:vAlign w:val="center"/>
          </w:tcPr>
          <w:p>
            <w:pPr>
              <w:snapToGrid w:val="0"/>
              <w:spacing w:line="440" w:lineRule="exact"/>
              <w:jc w:val="left"/>
              <w:rPr>
                <w:rFonts w:ascii="宋体" w:hAnsi="宋体" w:cs="宋体"/>
                <w:highlight w:val="none"/>
              </w:rPr>
            </w:pPr>
          </w:p>
        </w:tc>
        <w:tc>
          <w:tcPr>
            <w:tcW w:w="1075" w:type="dxa"/>
            <w:vMerge w:val="continue"/>
            <w:vAlign w:val="center"/>
          </w:tcPr>
          <w:p>
            <w:pPr>
              <w:snapToGrid w:val="0"/>
              <w:spacing w:line="440" w:lineRule="exact"/>
              <w:jc w:val="left"/>
              <w:rPr>
                <w:rFonts w:ascii="宋体" w:hAnsi="宋体" w:cs="宋体"/>
                <w:highlight w:val="none"/>
              </w:rPr>
            </w:pPr>
          </w:p>
        </w:tc>
        <w:tc>
          <w:tcPr>
            <w:tcW w:w="1973" w:type="dxa"/>
            <w:gridSpan w:val="2"/>
            <w:vMerge w:val="continue"/>
            <w:vAlign w:val="center"/>
          </w:tcPr>
          <w:p>
            <w:pPr>
              <w:snapToGrid w:val="0"/>
              <w:spacing w:line="440" w:lineRule="exact"/>
              <w:jc w:val="left"/>
              <w:rPr>
                <w:rFonts w:ascii="宋体" w:hAnsi="宋体" w:cs="宋体"/>
                <w:highlight w:val="none"/>
              </w:rPr>
            </w:pPr>
          </w:p>
        </w:tc>
        <w:tc>
          <w:tcPr>
            <w:tcW w:w="1515" w:type="dxa"/>
            <w:vAlign w:val="center"/>
          </w:tcPr>
          <w:p>
            <w:pPr>
              <w:pStyle w:val="23"/>
              <w:spacing w:line="440" w:lineRule="exact"/>
              <w:ind w:firstLine="0" w:firstLineChars="0"/>
              <w:jc w:val="center"/>
              <w:rPr>
                <w:rFonts w:cs="宋体"/>
                <w:sz w:val="21"/>
                <w:szCs w:val="21"/>
                <w:highlight w:val="none"/>
              </w:rPr>
            </w:pPr>
            <w:r>
              <w:rPr>
                <w:rFonts w:hint="eastAsia" w:cs="宋体"/>
                <w:sz w:val="21"/>
                <w:szCs w:val="21"/>
                <w:highlight w:val="none"/>
              </w:rPr>
              <w:t>工程进度计划与措施</w:t>
            </w:r>
          </w:p>
          <w:p>
            <w:pPr>
              <w:pStyle w:val="23"/>
              <w:spacing w:line="440" w:lineRule="exact"/>
              <w:ind w:firstLine="0" w:firstLineChars="0"/>
              <w:jc w:val="center"/>
              <w:rPr>
                <w:rFonts w:cs="宋体"/>
                <w:sz w:val="21"/>
                <w:szCs w:val="21"/>
                <w:highlight w:val="none"/>
              </w:rPr>
            </w:pPr>
            <w:r>
              <w:rPr>
                <w:rFonts w:hint="eastAsia" w:cs="宋体"/>
                <w:sz w:val="21"/>
                <w:szCs w:val="21"/>
                <w:highlight w:val="none"/>
              </w:rPr>
              <w:t>（4分）</w:t>
            </w:r>
          </w:p>
        </w:tc>
        <w:tc>
          <w:tcPr>
            <w:tcW w:w="4572" w:type="dxa"/>
            <w:vAlign w:val="center"/>
          </w:tcPr>
          <w:p>
            <w:pPr>
              <w:pStyle w:val="23"/>
              <w:spacing w:line="440" w:lineRule="exact"/>
              <w:ind w:firstLine="420" w:firstLineChars="200"/>
              <w:rPr>
                <w:rFonts w:cs="宋体"/>
                <w:sz w:val="21"/>
                <w:szCs w:val="21"/>
                <w:highlight w:val="none"/>
              </w:rPr>
            </w:pPr>
            <w:r>
              <w:rPr>
                <w:rFonts w:hint="eastAsia" w:cs="宋体"/>
                <w:sz w:val="21"/>
                <w:szCs w:val="21"/>
                <w:highlight w:val="none"/>
              </w:rPr>
              <w:t>总计划和控制性工期满足竞争性比选文件要求，各关键节点的工期切实可行，保证工期的措施切实可行。施工总体进度计划合理（附横道图、规范的时标网络图），控制性项目安排得当，工程进度补救措施可行，能保证在比选人规定的总工期内完成。优2.5-4分，良1-2.5分，差0-1分，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4" w:hRule="atLeast"/>
          <w:jc w:val="center"/>
        </w:trPr>
        <w:tc>
          <w:tcPr>
            <w:tcW w:w="1920" w:type="dxa"/>
            <w:gridSpan w:val="2"/>
            <w:vAlign w:val="center"/>
          </w:tcPr>
          <w:p>
            <w:pPr>
              <w:snapToGrid w:val="0"/>
              <w:spacing w:line="288" w:lineRule="auto"/>
              <w:jc w:val="center"/>
              <w:rPr>
                <w:rFonts w:ascii="宋体" w:hAnsi="宋体" w:cs="宋体"/>
                <w:szCs w:val="21"/>
                <w:highlight w:val="none"/>
              </w:rPr>
            </w:pPr>
            <w:r>
              <w:rPr>
                <w:rFonts w:hint="eastAsia" w:ascii="宋体" w:hAnsi="宋体" w:cs="宋体"/>
                <w:kern w:val="0"/>
                <w:szCs w:val="21"/>
                <w:highlight w:val="none"/>
              </w:rPr>
              <w:t>3</w:t>
            </w:r>
          </w:p>
        </w:tc>
        <w:tc>
          <w:tcPr>
            <w:tcW w:w="1973" w:type="dxa"/>
            <w:gridSpan w:val="2"/>
            <w:vAlign w:val="center"/>
          </w:tcPr>
          <w:p>
            <w:pPr>
              <w:spacing w:line="288" w:lineRule="auto"/>
              <w:jc w:val="center"/>
              <w:rPr>
                <w:rFonts w:ascii="宋体" w:hAnsi="宋体" w:cs="宋体"/>
                <w:highlight w:val="none"/>
              </w:rPr>
            </w:pPr>
            <w:r>
              <w:rPr>
                <w:rFonts w:hint="eastAsia" w:ascii="宋体" w:hAnsi="宋体" w:cs="宋体"/>
                <w:highlight w:val="none"/>
              </w:rPr>
              <w:t>评</w:t>
            </w:r>
          </w:p>
          <w:p>
            <w:pPr>
              <w:spacing w:line="288" w:lineRule="auto"/>
              <w:jc w:val="center"/>
              <w:rPr>
                <w:rFonts w:ascii="宋体" w:hAnsi="宋体" w:cs="宋体"/>
                <w:highlight w:val="none"/>
              </w:rPr>
            </w:pPr>
            <w:r>
              <w:rPr>
                <w:rFonts w:hint="eastAsia" w:ascii="宋体" w:hAnsi="宋体" w:cs="宋体"/>
                <w:highlight w:val="none"/>
              </w:rPr>
              <w:t>标</w:t>
            </w:r>
          </w:p>
          <w:p>
            <w:pPr>
              <w:spacing w:line="288" w:lineRule="auto"/>
              <w:jc w:val="center"/>
              <w:rPr>
                <w:rFonts w:ascii="宋体" w:hAnsi="宋体" w:cs="宋体"/>
                <w:highlight w:val="none"/>
              </w:rPr>
            </w:pPr>
            <w:r>
              <w:rPr>
                <w:rFonts w:hint="eastAsia" w:ascii="宋体" w:hAnsi="宋体" w:cs="宋体"/>
                <w:highlight w:val="none"/>
              </w:rPr>
              <w:t>程</w:t>
            </w:r>
          </w:p>
          <w:p>
            <w:pPr>
              <w:snapToGrid w:val="0"/>
              <w:spacing w:line="288" w:lineRule="auto"/>
              <w:jc w:val="center"/>
              <w:rPr>
                <w:rFonts w:ascii="宋体" w:hAnsi="宋体" w:cs="宋体"/>
                <w:kern w:val="0"/>
                <w:szCs w:val="21"/>
                <w:highlight w:val="none"/>
              </w:rPr>
            </w:pPr>
            <w:r>
              <w:rPr>
                <w:rFonts w:hint="eastAsia" w:ascii="宋体" w:hAnsi="宋体" w:cs="宋体"/>
                <w:highlight w:val="none"/>
              </w:rPr>
              <w:t>序</w:t>
            </w:r>
          </w:p>
        </w:tc>
        <w:tc>
          <w:tcPr>
            <w:tcW w:w="6087" w:type="dxa"/>
            <w:gridSpan w:val="2"/>
            <w:vAlign w:val="center"/>
          </w:tcPr>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1、按本章评标办法第3.1款进行初步评审，并按照本章2.2.2项计算方法计算评标基准价。</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2、对通过初步评审合格的竞选人的竞选总报价在允许偏差范围内的，按本附表3.2.1（1）规定的评分方法对竞选总报价评分。</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3、按本章评标办法第3.2款至3.4款规定的程序进行评审，并按本章第2.2.4款规定的评分标准，确定得分最高的前三名竞选人（按得分高低排序）为中选候选人。</w:t>
            </w:r>
          </w:p>
          <w:p>
            <w:pPr>
              <w:spacing w:line="440" w:lineRule="exact"/>
              <w:ind w:firstLine="420" w:firstLineChars="200"/>
              <w:rPr>
                <w:rFonts w:ascii="宋体" w:hAnsi="宋体" w:cs="宋体"/>
                <w:kern w:val="0"/>
                <w:szCs w:val="21"/>
                <w:highlight w:val="none"/>
              </w:rPr>
            </w:pPr>
            <w:r>
              <w:rPr>
                <w:rFonts w:hint="eastAsia" w:ascii="宋体" w:hAnsi="宋体" w:cs="宋体"/>
                <w:szCs w:val="21"/>
                <w:highlight w:val="none"/>
              </w:rPr>
              <w:t>4、如经过对所有竞选人的竞选文件进行评审，</w:t>
            </w:r>
            <w:r>
              <w:rPr>
                <w:rFonts w:hint="eastAsia" w:ascii="宋体" w:hAnsi="宋体" w:cs="宋体"/>
                <w:szCs w:val="21"/>
                <w:highlight w:val="none"/>
              </w:rPr>
              <w:t>有效比选不足一个的，</w:t>
            </w:r>
            <w:r>
              <w:rPr>
                <w:rFonts w:hint="eastAsia" w:ascii="宋体" w:hAnsi="宋体" w:cs="宋体"/>
                <w:szCs w:val="21"/>
                <w:highlight w:val="none"/>
              </w:rPr>
              <w:t>评标委员会可以否决全部比选申请</w:t>
            </w: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4" w:hRule="atLeast"/>
          <w:jc w:val="center"/>
        </w:trPr>
        <w:tc>
          <w:tcPr>
            <w:tcW w:w="1920" w:type="dxa"/>
            <w:gridSpan w:val="2"/>
            <w:vAlign w:val="center"/>
          </w:tcPr>
          <w:p>
            <w:pPr>
              <w:snapToGrid w:val="0"/>
              <w:spacing w:line="288" w:lineRule="auto"/>
              <w:jc w:val="center"/>
              <w:rPr>
                <w:rFonts w:ascii="宋体" w:hAnsi="宋体" w:cs="宋体"/>
                <w:kern w:val="0"/>
                <w:szCs w:val="21"/>
                <w:highlight w:val="none"/>
              </w:rPr>
            </w:pPr>
            <w:r>
              <w:rPr>
                <w:rFonts w:hint="eastAsia" w:ascii="宋体" w:hAnsi="宋体" w:cs="宋体"/>
                <w:szCs w:val="21"/>
                <w:highlight w:val="none"/>
              </w:rPr>
              <w:t>3.2.3</w:t>
            </w:r>
          </w:p>
        </w:tc>
        <w:tc>
          <w:tcPr>
            <w:tcW w:w="1973" w:type="dxa"/>
            <w:gridSpan w:val="2"/>
            <w:vAlign w:val="center"/>
          </w:tcPr>
          <w:p>
            <w:pPr>
              <w:snapToGrid w:val="0"/>
              <w:spacing w:line="288" w:lineRule="auto"/>
              <w:jc w:val="center"/>
              <w:rPr>
                <w:rFonts w:ascii="宋体" w:hAnsi="宋体" w:cs="宋体"/>
                <w:kern w:val="0"/>
                <w:szCs w:val="21"/>
                <w:highlight w:val="none"/>
              </w:rPr>
            </w:pPr>
            <w:r>
              <w:rPr>
                <w:rFonts w:hint="eastAsia" w:ascii="宋体" w:hAnsi="宋体" w:cs="宋体"/>
                <w:kern w:val="0"/>
                <w:szCs w:val="21"/>
                <w:highlight w:val="none"/>
              </w:rPr>
              <w:t>竞选人</w:t>
            </w:r>
            <w:r>
              <w:rPr>
                <w:rFonts w:hint="eastAsia" w:ascii="宋体" w:hAnsi="宋体" w:cs="宋体"/>
                <w:szCs w:val="21"/>
                <w:highlight w:val="none"/>
              </w:rPr>
              <w:t>得分</w:t>
            </w:r>
          </w:p>
        </w:tc>
        <w:tc>
          <w:tcPr>
            <w:tcW w:w="6087" w:type="dxa"/>
            <w:gridSpan w:val="2"/>
            <w:vAlign w:val="center"/>
          </w:tcPr>
          <w:p>
            <w:pPr>
              <w:snapToGrid w:val="0"/>
              <w:spacing w:line="288" w:lineRule="auto"/>
              <w:jc w:val="center"/>
              <w:rPr>
                <w:rFonts w:ascii="宋体" w:hAnsi="宋体" w:cs="宋体"/>
                <w:kern w:val="0"/>
                <w:szCs w:val="21"/>
                <w:highlight w:val="none"/>
              </w:rPr>
            </w:pPr>
            <w:r>
              <w:rPr>
                <w:rFonts w:hint="eastAsia" w:ascii="宋体" w:hAnsi="宋体" w:cs="宋体"/>
                <w:kern w:val="0"/>
                <w:szCs w:val="21"/>
                <w:highlight w:val="none"/>
              </w:rPr>
              <w:t>竞选人得分=A+B</w:t>
            </w:r>
          </w:p>
        </w:tc>
      </w:tr>
    </w:tbl>
    <w:p>
      <w:pPr>
        <w:pStyle w:val="2"/>
        <w:spacing w:before="0" w:after="0" w:line="440" w:lineRule="exact"/>
        <w:rPr>
          <w:rFonts w:ascii="宋体" w:hAnsi="宋体" w:eastAsia="宋体" w:cs="宋体"/>
          <w:w w:val="99"/>
          <w:kern w:val="0"/>
          <w:sz w:val="21"/>
          <w:szCs w:val="21"/>
          <w:highlight w:val="none"/>
        </w:rPr>
      </w:pPr>
      <w:bookmarkStart w:id="445" w:name="_Toc224103384"/>
      <w:bookmarkStart w:id="446" w:name="_Toc200513198"/>
      <w:bookmarkStart w:id="447" w:name="_Toc287607812"/>
      <w:bookmarkStart w:id="448" w:name="_Toc277082618"/>
      <w:bookmarkStart w:id="449" w:name="_Toc287620751"/>
      <w:bookmarkStart w:id="450" w:name="_Toc421694777"/>
      <w:bookmarkStart w:id="451" w:name="_Toc430206016"/>
      <w:r>
        <w:rPr>
          <w:rFonts w:hint="eastAsia" w:ascii="宋体" w:hAnsi="宋体" w:eastAsia="宋体" w:cs="宋体"/>
          <w:sz w:val="24"/>
          <w:szCs w:val="24"/>
          <w:highlight w:val="none"/>
        </w:rPr>
        <w:br w:type="page"/>
      </w:r>
      <w:bookmarkStart w:id="452" w:name="_Toc19602"/>
      <w:bookmarkStart w:id="453" w:name="_Toc16942"/>
      <w:bookmarkStart w:id="454" w:name="_Toc28962"/>
      <w:bookmarkStart w:id="455" w:name="_Toc4393614"/>
      <w:r>
        <w:rPr>
          <w:rFonts w:hint="eastAsia" w:ascii="宋体" w:hAnsi="宋体" w:eastAsia="宋体" w:cs="宋体"/>
          <w:sz w:val="21"/>
          <w:szCs w:val="21"/>
          <w:highlight w:val="none"/>
        </w:rPr>
        <w:t>1.  评审方法</w:t>
      </w:r>
      <w:bookmarkEnd w:id="445"/>
      <w:bookmarkEnd w:id="446"/>
      <w:bookmarkEnd w:id="447"/>
      <w:bookmarkEnd w:id="448"/>
      <w:bookmarkEnd w:id="449"/>
      <w:bookmarkEnd w:id="450"/>
      <w:bookmarkEnd w:id="451"/>
      <w:bookmarkEnd w:id="452"/>
      <w:bookmarkEnd w:id="453"/>
      <w:bookmarkEnd w:id="454"/>
      <w:bookmarkEnd w:id="455"/>
    </w:p>
    <w:p>
      <w:pPr>
        <w:autoSpaceDE w:val="0"/>
        <w:autoSpaceDN w:val="0"/>
        <w:adjustRightInd w:val="0"/>
        <w:snapToGrid w:val="0"/>
        <w:spacing w:line="440" w:lineRule="exact"/>
        <w:ind w:firstLine="420"/>
        <w:rPr>
          <w:rFonts w:ascii="宋体" w:hAnsi="宋体" w:cs="宋体"/>
          <w:kern w:val="0"/>
          <w:szCs w:val="21"/>
          <w:highlight w:val="none"/>
        </w:rPr>
      </w:pPr>
      <w:bookmarkStart w:id="456" w:name="_Toc224103385"/>
      <w:bookmarkStart w:id="457" w:name="_Toc277082619"/>
      <w:bookmarkStart w:id="458" w:name="_Toc287607813"/>
      <w:bookmarkStart w:id="459" w:name="_Toc287620752"/>
      <w:bookmarkStart w:id="460" w:name="_Toc200513199"/>
      <w:r>
        <w:rPr>
          <w:rFonts w:hint="eastAsia" w:ascii="宋体" w:hAnsi="宋体" w:cs="宋体"/>
          <w:kern w:val="0"/>
          <w:szCs w:val="21"/>
          <w:highlight w:val="none"/>
        </w:rPr>
        <w:t>本次评审采用综合评估法</w:t>
      </w:r>
      <w:r>
        <w:rPr>
          <w:rFonts w:hint="eastAsia" w:ascii="宋体" w:hAnsi="宋体" w:cs="宋体"/>
          <w:spacing w:val="-47"/>
          <w:kern w:val="0"/>
          <w:szCs w:val="21"/>
          <w:highlight w:val="none"/>
        </w:rPr>
        <w:t>。</w:t>
      </w:r>
      <w:r>
        <w:rPr>
          <w:rFonts w:hint="eastAsia" w:ascii="宋体" w:hAnsi="宋体" w:cs="宋体"/>
          <w:kern w:val="0"/>
          <w:szCs w:val="21"/>
          <w:highlight w:val="none"/>
        </w:rPr>
        <w:t xml:space="preserve">评审委员会按照本章第 </w:t>
      </w:r>
      <w:r>
        <w:rPr>
          <w:rFonts w:hint="eastAsia" w:ascii="宋体" w:hAnsi="宋体" w:cs="宋体"/>
          <w:spacing w:val="1"/>
          <w:kern w:val="0"/>
          <w:szCs w:val="21"/>
          <w:highlight w:val="none"/>
        </w:rPr>
        <w:t>2</w:t>
      </w:r>
      <w:r>
        <w:rPr>
          <w:rFonts w:hint="eastAsia" w:ascii="宋体" w:hAnsi="宋体" w:cs="宋体"/>
          <w:spacing w:val="-1"/>
          <w:kern w:val="0"/>
          <w:szCs w:val="21"/>
          <w:highlight w:val="none"/>
        </w:rPr>
        <w:t>.</w:t>
      </w:r>
      <w:r>
        <w:rPr>
          <w:rFonts w:hint="eastAsia" w:ascii="宋体" w:hAnsi="宋体" w:cs="宋体"/>
          <w:kern w:val="0"/>
          <w:szCs w:val="21"/>
          <w:highlight w:val="none"/>
        </w:rPr>
        <w:t>2款</w:t>
      </w:r>
      <w:r>
        <w:rPr>
          <w:rFonts w:hint="eastAsia" w:ascii="宋体" w:hAnsi="宋体" w:cs="宋体"/>
          <w:spacing w:val="-1"/>
          <w:kern w:val="0"/>
          <w:szCs w:val="21"/>
          <w:highlight w:val="none"/>
        </w:rPr>
        <w:t>规</w:t>
      </w:r>
      <w:r>
        <w:rPr>
          <w:rFonts w:hint="eastAsia" w:ascii="宋体" w:hAnsi="宋体" w:cs="宋体"/>
          <w:kern w:val="0"/>
          <w:szCs w:val="21"/>
          <w:highlight w:val="none"/>
        </w:rPr>
        <w:t>定的评分标准进行打分，按得分由高到低顺序推荐中选候选人</w:t>
      </w:r>
      <w:r>
        <w:rPr>
          <w:rFonts w:hint="eastAsia" w:ascii="宋体" w:hAnsi="宋体" w:cs="宋体"/>
          <w:spacing w:val="-20"/>
          <w:kern w:val="0"/>
          <w:szCs w:val="21"/>
          <w:highlight w:val="none"/>
        </w:rPr>
        <w:t>，</w:t>
      </w:r>
      <w:r>
        <w:rPr>
          <w:rFonts w:hint="eastAsia" w:ascii="宋体" w:hAnsi="宋体" w:cs="宋体"/>
          <w:kern w:val="0"/>
          <w:szCs w:val="21"/>
          <w:highlight w:val="none"/>
        </w:rPr>
        <w:t>或根据比选人授权直接确定中选人</w:t>
      </w:r>
      <w:r>
        <w:rPr>
          <w:rFonts w:hint="eastAsia" w:ascii="宋体" w:hAnsi="宋体" w:cs="宋体"/>
          <w:spacing w:val="-31"/>
          <w:kern w:val="0"/>
          <w:szCs w:val="21"/>
          <w:highlight w:val="none"/>
        </w:rPr>
        <w:t>，</w:t>
      </w:r>
      <w:r>
        <w:rPr>
          <w:rFonts w:hint="eastAsia" w:ascii="宋体" w:hAnsi="宋体" w:cs="宋体"/>
          <w:kern w:val="0"/>
          <w:szCs w:val="21"/>
          <w:highlight w:val="none"/>
        </w:rPr>
        <w:t>但竞选报价低于其成本的除外；竞选人总得分相同时，以竞选总报价低者优先。</w:t>
      </w:r>
    </w:p>
    <w:p>
      <w:pPr>
        <w:pStyle w:val="2"/>
        <w:spacing w:before="0" w:after="0" w:line="440" w:lineRule="exact"/>
        <w:ind w:left="2"/>
        <w:rPr>
          <w:rFonts w:ascii="宋体" w:hAnsi="宋体" w:eastAsia="宋体" w:cs="宋体"/>
          <w:sz w:val="21"/>
          <w:szCs w:val="21"/>
          <w:highlight w:val="none"/>
        </w:rPr>
      </w:pPr>
      <w:bookmarkStart w:id="461" w:name="_Toc421694778"/>
      <w:bookmarkStart w:id="462" w:name="_Toc1097"/>
      <w:bookmarkStart w:id="463" w:name="_Toc430206017"/>
      <w:bookmarkStart w:id="464" w:name="_Toc1759"/>
      <w:bookmarkStart w:id="465" w:name="_Toc19751"/>
      <w:bookmarkStart w:id="466" w:name="_Toc4393615"/>
      <w:r>
        <w:rPr>
          <w:rFonts w:hint="eastAsia" w:ascii="宋体" w:hAnsi="宋体" w:eastAsia="宋体" w:cs="宋体"/>
          <w:sz w:val="21"/>
          <w:szCs w:val="21"/>
          <w:highlight w:val="none"/>
        </w:rPr>
        <w:t>2.  评审标准</w:t>
      </w:r>
      <w:bookmarkEnd w:id="456"/>
      <w:bookmarkEnd w:id="457"/>
      <w:bookmarkEnd w:id="458"/>
      <w:bookmarkEnd w:id="459"/>
      <w:bookmarkEnd w:id="460"/>
      <w:bookmarkEnd w:id="461"/>
      <w:bookmarkEnd w:id="462"/>
      <w:bookmarkEnd w:id="463"/>
      <w:bookmarkEnd w:id="464"/>
      <w:bookmarkEnd w:id="465"/>
      <w:bookmarkEnd w:id="466"/>
    </w:p>
    <w:p>
      <w:pPr>
        <w:pStyle w:val="3"/>
        <w:spacing w:before="0" w:after="0" w:line="440" w:lineRule="exact"/>
        <w:rPr>
          <w:rFonts w:ascii="宋体" w:hAnsi="宋体" w:cs="宋体"/>
          <w:sz w:val="21"/>
          <w:szCs w:val="21"/>
          <w:highlight w:val="none"/>
        </w:rPr>
      </w:pPr>
      <w:bookmarkStart w:id="467" w:name="_Toc277082620"/>
      <w:bookmarkStart w:id="468" w:name="_Toc421694779"/>
      <w:bookmarkStart w:id="469" w:name="_Toc287607814"/>
      <w:bookmarkStart w:id="470" w:name="_Toc224103386"/>
      <w:bookmarkStart w:id="471" w:name="_Toc287620753"/>
      <w:bookmarkStart w:id="472" w:name="_Toc430206018"/>
      <w:bookmarkStart w:id="473" w:name="_Toc200513200"/>
      <w:bookmarkStart w:id="474" w:name="_Hlt466366840"/>
      <w:r>
        <w:rPr>
          <w:rFonts w:hint="eastAsia" w:ascii="宋体" w:hAnsi="宋体" w:cs="宋体"/>
          <w:sz w:val="21"/>
          <w:szCs w:val="21"/>
          <w:highlight w:val="none"/>
        </w:rPr>
        <w:t>2.1  初步评审标准</w:t>
      </w:r>
      <w:bookmarkEnd w:id="467"/>
      <w:bookmarkEnd w:id="468"/>
      <w:bookmarkEnd w:id="469"/>
      <w:bookmarkEnd w:id="470"/>
      <w:bookmarkEnd w:id="471"/>
      <w:bookmarkEnd w:id="472"/>
      <w:bookmarkEnd w:id="473"/>
    </w:p>
    <w:bookmarkEnd w:id="474"/>
    <w:p>
      <w:pPr>
        <w:autoSpaceDE w:val="0"/>
        <w:autoSpaceDN w:val="0"/>
        <w:adjustRightInd w:val="0"/>
        <w:snapToGrid w:val="0"/>
        <w:spacing w:line="440" w:lineRule="exact"/>
        <w:ind w:left="1" w:firstLine="535" w:firstLineChars="255"/>
        <w:jc w:val="left"/>
        <w:rPr>
          <w:rFonts w:ascii="宋体" w:hAnsi="宋体" w:cs="宋体"/>
          <w:kern w:val="0"/>
          <w:szCs w:val="21"/>
          <w:highlight w:val="none"/>
        </w:rPr>
      </w:pPr>
      <w:r>
        <w:rPr>
          <w:rFonts w:hint="eastAsia" w:ascii="宋体" w:hAnsi="宋体" w:cs="宋体"/>
          <w:kern w:val="0"/>
          <w:szCs w:val="21"/>
          <w:highlight w:val="none"/>
        </w:rPr>
        <w:t>2.1.1  形式评审标准：见评审办法前附表；</w:t>
      </w:r>
    </w:p>
    <w:p>
      <w:pPr>
        <w:autoSpaceDE w:val="0"/>
        <w:autoSpaceDN w:val="0"/>
        <w:adjustRightInd w:val="0"/>
        <w:snapToGrid w:val="0"/>
        <w:spacing w:line="440" w:lineRule="exact"/>
        <w:ind w:left="1" w:firstLine="535" w:firstLineChars="255"/>
        <w:jc w:val="left"/>
        <w:rPr>
          <w:rFonts w:ascii="宋体" w:hAnsi="宋体" w:cs="宋体"/>
          <w:kern w:val="0"/>
          <w:szCs w:val="21"/>
          <w:highlight w:val="none"/>
        </w:rPr>
      </w:pPr>
      <w:r>
        <w:rPr>
          <w:rFonts w:hint="eastAsia" w:ascii="宋体" w:hAnsi="宋体" w:cs="宋体"/>
          <w:kern w:val="0"/>
          <w:szCs w:val="21"/>
          <w:highlight w:val="none"/>
        </w:rPr>
        <w:t>2.1.2  资格评审标准：见评审办法前附表；</w:t>
      </w:r>
    </w:p>
    <w:p>
      <w:pPr>
        <w:autoSpaceDE w:val="0"/>
        <w:autoSpaceDN w:val="0"/>
        <w:adjustRightInd w:val="0"/>
        <w:snapToGrid w:val="0"/>
        <w:spacing w:line="440" w:lineRule="exact"/>
        <w:ind w:left="1" w:firstLine="535" w:firstLineChars="255"/>
        <w:jc w:val="left"/>
        <w:rPr>
          <w:rFonts w:ascii="宋体" w:hAnsi="宋体" w:cs="宋体"/>
          <w:kern w:val="0"/>
          <w:szCs w:val="21"/>
          <w:highlight w:val="none"/>
        </w:rPr>
      </w:pPr>
      <w:r>
        <w:rPr>
          <w:rFonts w:hint="eastAsia" w:ascii="宋体" w:hAnsi="宋体" w:cs="宋体"/>
          <w:kern w:val="0"/>
          <w:szCs w:val="21"/>
          <w:highlight w:val="none"/>
        </w:rPr>
        <w:t>2.1.3  响应性评审标准：见评审办法前附表。</w:t>
      </w:r>
    </w:p>
    <w:p>
      <w:pPr>
        <w:pStyle w:val="3"/>
        <w:spacing w:before="0" w:after="0" w:line="440" w:lineRule="exact"/>
        <w:rPr>
          <w:rFonts w:ascii="宋体" w:hAnsi="宋体" w:cs="宋体"/>
          <w:sz w:val="21"/>
          <w:szCs w:val="21"/>
          <w:highlight w:val="none"/>
        </w:rPr>
      </w:pPr>
      <w:bookmarkStart w:id="475" w:name="_Toc430206019"/>
      <w:bookmarkStart w:id="476" w:name="_Toc287620754"/>
      <w:bookmarkStart w:id="477" w:name="_Toc200513201"/>
      <w:bookmarkStart w:id="478" w:name="_Toc287607815"/>
      <w:bookmarkStart w:id="479" w:name="_Toc224103387"/>
      <w:bookmarkStart w:id="480" w:name="_Toc277082621"/>
      <w:bookmarkStart w:id="481" w:name="_Toc421694780"/>
      <w:r>
        <w:rPr>
          <w:rFonts w:hint="eastAsia" w:ascii="宋体" w:hAnsi="宋体" w:cs="宋体"/>
          <w:sz w:val="21"/>
          <w:szCs w:val="21"/>
          <w:highlight w:val="none"/>
        </w:rPr>
        <w:t>2.2  分值构成与评分标准</w:t>
      </w:r>
      <w:bookmarkEnd w:id="475"/>
      <w:bookmarkEnd w:id="476"/>
      <w:bookmarkEnd w:id="477"/>
      <w:bookmarkEnd w:id="478"/>
      <w:bookmarkEnd w:id="479"/>
      <w:bookmarkEnd w:id="480"/>
      <w:bookmarkEnd w:id="481"/>
    </w:p>
    <w:p>
      <w:pPr>
        <w:autoSpaceDE w:val="0"/>
        <w:autoSpaceDN w:val="0"/>
        <w:adjustRightInd w:val="0"/>
        <w:snapToGrid w:val="0"/>
        <w:spacing w:line="440" w:lineRule="exact"/>
        <w:ind w:left="1" w:firstLine="535" w:firstLineChars="255"/>
        <w:jc w:val="left"/>
        <w:rPr>
          <w:rFonts w:ascii="宋体" w:hAnsi="宋体" w:cs="宋体"/>
          <w:kern w:val="0"/>
          <w:szCs w:val="21"/>
          <w:highlight w:val="none"/>
        </w:rPr>
      </w:pPr>
      <w:r>
        <w:rPr>
          <w:rFonts w:hint="eastAsia" w:ascii="宋体" w:hAnsi="宋体" w:cs="宋体"/>
          <w:kern w:val="0"/>
          <w:szCs w:val="21"/>
          <w:highlight w:val="none"/>
        </w:rPr>
        <w:t>2.2.1  分值构成</w:t>
      </w:r>
    </w:p>
    <w:p>
      <w:pPr>
        <w:autoSpaceDE w:val="0"/>
        <w:autoSpaceDN w:val="0"/>
        <w:adjustRightInd w:val="0"/>
        <w:snapToGrid w:val="0"/>
        <w:spacing w:line="440" w:lineRule="exact"/>
        <w:ind w:left="1" w:firstLine="535" w:firstLineChars="255"/>
        <w:jc w:val="left"/>
        <w:rPr>
          <w:rFonts w:ascii="宋体" w:hAnsi="宋体" w:cs="宋体"/>
          <w:kern w:val="0"/>
          <w:szCs w:val="21"/>
          <w:highlight w:val="none"/>
        </w:rPr>
      </w:pPr>
      <w:r>
        <w:rPr>
          <w:rFonts w:hint="eastAsia" w:ascii="宋体" w:hAnsi="宋体" w:cs="宋体"/>
          <w:kern w:val="0"/>
          <w:szCs w:val="21"/>
          <w:highlight w:val="none"/>
        </w:rPr>
        <w:t>（1）竞选总报价：见评审办法前附表；</w:t>
      </w:r>
    </w:p>
    <w:p>
      <w:pPr>
        <w:autoSpaceDE w:val="0"/>
        <w:autoSpaceDN w:val="0"/>
        <w:adjustRightInd w:val="0"/>
        <w:snapToGrid w:val="0"/>
        <w:spacing w:line="440" w:lineRule="exact"/>
        <w:ind w:left="1" w:firstLine="535" w:firstLineChars="255"/>
        <w:jc w:val="left"/>
        <w:rPr>
          <w:rFonts w:ascii="宋体" w:hAnsi="宋体" w:cs="宋体"/>
          <w:kern w:val="0"/>
          <w:szCs w:val="21"/>
          <w:highlight w:val="none"/>
        </w:rPr>
      </w:pPr>
      <w:r>
        <w:rPr>
          <w:rFonts w:hint="eastAsia" w:ascii="宋体" w:hAnsi="宋体" w:cs="宋体"/>
          <w:kern w:val="0"/>
          <w:szCs w:val="21"/>
          <w:highlight w:val="none"/>
        </w:rPr>
        <w:t>（2）技术部分：见评审办法前附表。</w:t>
      </w:r>
    </w:p>
    <w:p>
      <w:pPr>
        <w:autoSpaceDE w:val="0"/>
        <w:autoSpaceDN w:val="0"/>
        <w:adjustRightInd w:val="0"/>
        <w:snapToGrid w:val="0"/>
        <w:spacing w:line="440" w:lineRule="exact"/>
        <w:ind w:left="1" w:firstLine="535" w:firstLineChars="255"/>
        <w:jc w:val="left"/>
        <w:rPr>
          <w:rFonts w:ascii="宋体" w:hAnsi="宋体" w:cs="宋体"/>
          <w:kern w:val="0"/>
          <w:szCs w:val="21"/>
          <w:highlight w:val="none"/>
        </w:rPr>
      </w:pPr>
      <w:r>
        <w:rPr>
          <w:rFonts w:hint="eastAsia" w:ascii="宋体" w:hAnsi="宋体" w:cs="宋体"/>
          <w:kern w:val="0"/>
          <w:szCs w:val="21"/>
          <w:highlight w:val="none"/>
        </w:rPr>
        <w:t>2.2.2  评审基准价计算</w:t>
      </w:r>
    </w:p>
    <w:p>
      <w:pPr>
        <w:autoSpaceDE w:val="0"/>
        <w:autoSpaceDN w:val="0"/>
        <w:adjustRightInd w:val="0"/>
        <w:snapToGrid w:val="0"/>
        <w:spacing w:line="440" w:lineRule="exact"/>
        <w:ind w:left="1" w:firstLine="535" w:firstLineChars="255"/>
        <w:jc w:val="left"/>
        <w:rPr>
          <w:rFonts w:ascii="宋体" w:hAnsi="宋体" w:cs="宋体"/>
          <w:kern w:val="0"/>
          <w:szCs w:val="21"/>
          <w:highlight w:val="none"/>
        </w:rPr>
      </w:pPr>
      <w:r>
        <w:rPr>
          <w:rFonts w:hint="eastAsia" w:ascii="宋体" w:hAnsi="宋体" w:cs="宋体"/>
          <w:kern w:val="0"/>
          <w:szCs w:val="21"/>
          <w:highlight w:val="none"/>
        </w:rPr>
        <w:t>评审基准价计算方法：见评审办法前附表；</w:t>
      </w:r>
    </w:p>
    <w:p>
      <w:pPr>
        <w:autoSpaceDE w:val="0"/>
        <w:autoSpaceDN w:val="0"/>
        <w:adjustRightInd w:val="0"/>
        <w:snapToGrid w:val="0"/>
        <w:spacing w:line="440" w:lineRule="exact"/>
        <w:ind w:left="1" w:firstLine="535" w:firstLineChars="255"/>
        <w:jc w:val="left"/>
        <w:rPr>
          <w:rFonts w:ascii="宋体" w:hAnsi="宋体" w:cs="宋体"/>
          <w:kern w:val="0"/>
          <w:szCs w:val="21"/>
          <w:highlight w:val="none"/>
        </w:rPr>
      </w:pPr>
      <w:r>
        <w:rPr>
          <w:rFonts w:hint="eastAsia" w:ascii="宋体" w:hAnsi="宋体" w:cs="宋体"/>
          <w:kern w:val="0"/>
          <w:szCs w:val="21"/>
          <w:highlight w:val="none"/>
        </w:rPr>
        <w:t>2.2.3  竞选报价的偏差率计算；</w:t>
      </w:r>
    </w:p>
    <w:p>
      <w:pPr>
        <w:autoSpaceDE w:val="0"/>
        <w:autoSpaceDN w:val="0"/>
        <w:adjustRightInd w:val="0"/>
        <w:snapToGrid w:val="0"/>
        <w:spacing w:line="440" w:lineRule="exact"/>
        <w:ind w:left="1" w:firstLine="535" w:firstLineChars="255"/>
        <w:jc w:val="left"/>
        <w:rPr>
          <w:rFonts w:ascii="宋体" w:hAnsi="宋体" w:cs="宋体"/>
          <w:kern w:val="0"/>
          <w:szCs w:val="21"/>
          <w:highlight w:val="none"/>
        </w:rPr>
      </w:pPr>
      <w:r>
        <w:rPr>
          <w:rFonts w:hint="eastAsia" w:ascii="宋体" w:hAnsi="宋体" w:cs="宋体"/>
          <w:kern w:val="0"/>
          <w:szCs w:val="21"/>
          <w:highlight w:val="none"/>
        </w:rPr>
        <w:t>竞选报价的偏差率计算公式：见评审办法前附表。</w:t>
      </w:r>
    </w:p>
    <w:p>
      <w:pPr>
        <w:autoSpaceDE w:val="0"/>
        <w:autoSpaceDN w:val="0"/>
        <w:adjustRightInd w:val="0"/>
        <w:snapToGrid w:val="0"/>
        <w:spacing w:line="440" w:lineRule="exact"/>
        <w:ind w:left="1" w:firstLine="535" w:firstLineChars="255"/>
        <w:jc w:val="left"/>
        <w:rPr>
          <w:rFonts w:ascii="宋体" w:hAnsi="宋体" w:cs="宋体"/>
          <w:kern w:val="0"/>
          <w:szCs w:val="21"/>
          <w:highlight w:val="none"/>
        </w:rPr>
      </w:pPr>
      <w:r>
        <w:rPr>
          <w:rFonts w:hint="eastAsia" w:ascii="宋体" w:hAnsi="宋体" w:cs="宋体"/>
          <w:kern w:val="0"/>
          <w:szCs w:val="21"/>
          <w:highlight w:val="none"/>
        </w:rPr>
        <w:t>2.2.4  评分标准</w:t>
      </w:r>
    </w:p>
    <w:p>
      <w:pPr>
        <w:spacing w:line="440" w:lineRule="exact"/>
        <w:rPr>
          <w:rFonts w:ascii="宋体" w:hAnsi="宋体" w:cs="宋体"/>
          <w:kern w:val="0"/>
          <w:szCs w:val="21"/>
          <w:highlight w:val="none"/>
        </w:rPr>
      </w:pPr>
      <w:bookmarkStart w:id="482" w:name="pbbf_zh02"/>
      <w:bookmarkStart w:id="483" w:name="_Toc277082622"/>
      <w:bookmarkStart w:id="484" w:name="_Toc224103388"/>
      <w:bookmarkStart w:id="485" w:name="_Toc287620755"/>
      <w:bookmarkStart w:id="486" w:name="_Toc200513202"/>
      <w:bookmarkStart w:id="487" w:name="_Toc287607816"/>
      <w:r>
        <w:rPr>
          <w:rFonts w:hint="eastAsia" w:ascii="宋体" w:hAnsi="宋体" w:cs="宋体"/>
          <w:kern w:val="0"/>
          <w:szCs w:val="21"/>
          <w:highlight w:val="none"/>
        </w:rPr>
        <w:t xml:space="preserve">     （1）竞选报价评分标准：见评审办法前附表；</w:t>
      </w:r>
    </w:p>
    <w:p>
      <w:pPr>
        <w:autoSpaceDE w:val="0"/>
        <w:autoSpaceDN w:val="0"/>
        <w:adjustRightInd w:val="0"/>
        <w:snapToGrid w:val="0"/>
        <w:spacing w:line="440" w:lineRule="exact"/>
        <w:ind w:left="1" w:firstLine="535" w:firstLineChars="255"/>
        <w:jc w:val="left"/>
        <w:rPr>
          <w:rFonts w:ascii="宋体" w:hAnsi="宋体" w:cs="宋体"/>
          <w:kern w:val="0"/>
          <w:szCs w:val="21"/>
          <w:highlight w:val="none"/>
        </w:rPr>
      </w:pPr>
      <w:r>
        <w:rPr>
          <w:rFonts w:hint="eastAsia" w:ascii="宋体" w:hAnsi="宋体" w:cs="宋体"/>
          <w:kern w:val="0"/>
          <w:szCs w:val="21"/>
          <w:highlight w:val="none"/>
        </w:rPr>
        <w:t>（2）技术部分：见评审办法前附表。</w:t>
      </w:r>
    </w:p>
    <w:bookmarkEnd w:id="482"/>
    <w:p>
      <w:pPr>
        <w:pStyle w:val="2"/>
        <w:spacing w:before="0" w:after="0" w:line="440" w:lineRule="exact"/>
        <w:ind w:left="2"/>
        <w:rPr>
          <w:rFonts w:ascii="宋体" w:hAnsi="宋体" w:eastAsia="宋体" w:cs="宋体"/>
          <w:sz w:val="21"/>
          <w:szCs w:val="21"/>
          <w:highlight w:val="none"/>
        </w:rPr>
      </w:pPr>
      <w:bookmarkStart w:id="488" w:name="_Toc9407"/>
      <w:bookmarkStart w:id="489" w:name="_Toc28959"/>
      <w:bookmarkStart w:id="490" w:name="_Toc430206020"/>
      <w:bookmarkStart w:id="491" w:name="_Toc13395"/>
      <w:bookmarkStart w:id="492" w:name="_Toc421694781"/>
      <w:bookmarkStart w:id="493" w:name="_Toc4393616"/>
      <w:r>
        <w:rPr>
          <w:rFonts w:hint="eastAsia" w:ascii="宋体" w:hAnsi="宋体" w:eastAsia="宋体" w:cs="宋体"/>
          <w:sz w:val="21"/>
          <w:szCs w:val="21"/>
          <w:highlight w:val="none"/>
        </w:rPr>
        <w:t>3.  评审程序</w:t>
      </w:r>
      <w:bookmarkEnd w:id="483"/>
      <w:bookmarkEnd w:id="484"/>
      <w:bookmarkEnd w:id="485"/>
      <w:bookmarkEnd w:id="486"/>
      <w:bookmarkEnd w:id="487"/>
      <w:bookmarkEnd w:id="488"/>
      <w:bookmarkEnd w:id="489"/>
      <w:bookmarkEnd w:id="490"/>
      <w:bookmarkEnd w:id="491"/>
      <w:bookmarkEnd w:id="492"/>
      <w:bookmarkEnd w:id="493"/>
    </w:p>
    <w:p>
      <w:pPr>
        <w:pStyle w:val="3"/>
        <w:spacing w:before="0" w:after="0" w:line="440" w:lineRule="exact"/>
        <w:rPr>
          <w:rFonts w:ascii="宋体" w:hAnsi="宋体" w:cs="宋体"/>
          <w:sz w:val="21"/>
          <w:szCs w:val="21"/>
          <w:highlight w:val="none"/>
        </w:rPr>
      </w:pPr>
      <w:bookmarkStart w:id="494" w:name="_Toc277082623"/>
      <w:bookmarkStart w:id="495" w:name="_Toc287620756"/>
      <w:bookmarkStart w:id="496" w:name="_Toc421694782"/>
      <w:bookmarkStart w:id="497" w:name="_Toc430206021"/>
      <w:bookmarkStart w:id="498" w:name="_Toc287607817"/>
      <w:bookmarkStart w:id="499" w:name="_Toc200513203"/>
      <w:bookmarkStart w:id="500" w:name="_Toc224103389"/>
      <w:r>
        <w:rPr>
          <w:rFonts w:hint="eastAsia" w:ascii="宋体" w:hAnsi="宋体" w:cs="宋体"/>
          <w:sz w:val="21"/>
          <w:szCs w:val="21"/>
          <w:highlight w:val="none"/>
        </w:rPr>
        <w:t>3.1  初步评审</w:t>
      </w:r>
      <w:bookmarkEnd w:id="494"/>
      <w:bookmarkEnd w:id="495"/>
      <w:bookmarkEnd w:id="496"/>
      <w:bookmarkEnd w:id="497"/>
      <w:bookmarkEnd w:id="498"/>
      <w:bookmarkEnd w:id="499"/>
      <w:bookmarkEnd w:id="500"/>
    </w:p>
    <w:p>
      <w:pPr>
        <w:autoSpaceDE w:val="0"/>
        <w:autoSpaceDN w:val="0"/>
        <w:adjustRightInd w:val="0"/>
        <w:snapToGrid w:val="0"/>
        <w:spacing w:line="440" w:lineRule="exact"/>
        <w:ind w:left="1" w:firstLine="535" w:firstLineChars="255"/>
        <w:jc w:val="left"/>
        <w:rPr>
          <w:rFonts w:ascii="宋体" w:hAnsi="宋体" w:cs="宋体"/>
          <w:kern w:val="0"/>
          <w:szCs w:val="21"/>
          <w:highlight w:val="none"/>
        </w:rPr>
      </w:pPr>
      <w:r>
        <w:rPr>
          <w:rFonts w:hint="eastAsia" w:ascii="宋体" w:hAnsi="宋体" w:cs="宋体"/>
          <w:kern w:val="0"/>
          <w:szCs w:val="21"/>
          <w:highlight w:val="none"/>
        </w:rPr>
        <w:t>3.1.1  评审委员会要求竞选人必须提交第二章“竞选人须知”第1.4.1项和第 3.5项规定的有关证明和证件的原件，以便核验。评审委员会依据本章第 2.1 款规定的标准对竞选文件进行初步评审。有一项不符合评审标准的，作废标处理。</w:t>
      </w:r>
    </w:p>
    <w:p>
      <w:pPr>
        <w:autoSpaceDE w:val="0"/>
        <w:autoSpaceDN w:val="0"/>
        <w:adjustRightInd w:val="0"/>
        <w:snapToGrid w:val="0"/>
        <w:spacing w:line="440" w:lineRule="exact"/>
        <w:ind w:left="1" w:firstLine="535" w:firstLineChars="255"/>
        <w:jc w:val="left"/>
        <w:rPr>
          <w:rFonts w:ascii="宋体" w:hAnsi="宋体" w:cs="宋体"/>
          <w:kern w:val="0"/>
          <w:szCs w:val="21"/>
          <w:highlight w:val="none"/>
        </w:rPr>
      </w:pPr>
      <w:r>
        <w:rPr>
          <w:rFonts w:hint="eastAsia" w:ascii="宋体" w:hAnsi="宋体" w:cs="宋体"/>
          <w:kern w:val="0"/>
          <w:szCs w:val="21"/>
          <w:highlight w:val="none"/>
        </w:rPr>
        <w:t>3.1.2  竞选人有以下情形之一的，其比选申请作废标处理：</w:t>
      </w:r>
    </w:p>
    <w:p>
      <w:pPr>
        <w:autoSpaceDE w:val="0"/>
        <w:autoSpaceDN w:val="0"/>
        <w:adjustRightInd w:val="0"/>
        <w:snapToGrid w:val="0"/>
        <w:spacing w:line="440" w:lineRule="exact"/>
        <w:ind w:firstLine="518"/>
        <w:jc w:val="left"/>
        <w:rPr>
          <w:rFonts w:ascii="宋体" w:hAnsi="宋体" w:cs="宋体"/>
          <w:kern w:val="0"/>
          <w:szCs w:val="21"/>
          <w:highlight w:val="none"/>
        </w:rPr>
      </w:pPr>
      <w:r>
        <w:rPr>
          <w:rFonts w:hint="eastAsia" w:ascii="宋体" w:hAnsi="宋体" w:cs="宋体"/>
          <w:kern w:val="0"/>
          <w:szCs w:val="21"/>
          <w:highlight w:val="none"/>
        </w:rPr>
        <w:t>（1）第二章“竞选人须知”第 1.4.3 项规定的任何一种情形的；</w:t>
      </w:r>
    </w:p>
    <w:p>
      <w:pPr>
        <w:autoSpaceDE w:val="0"/>
        <w:autoSpaceDN w:val="0"/>
        <w:adjustRightInd w:val="0"/>
        <w:snapToGrid w:val="0"/>
        <w:spacing w:line="440" w:lineRule="exact"/>
        <w:ind w:firstLine="518"/>
        <w:jc w:val="left"/>
        <w:rPr>
          <w:rFonts w:ascii="宋体" w:hAnsi="宋体" w:cs="宋体"/>
          <w:kern w:val="0"/>
          <w:szCs w:val="21"/>
          <w:highlight w:val="none"/>
        </w:rPr>
      </w:pPr>
      <w:r>
        <w:rPr>
          <w:rFonts w:hint="eastAsia" w:ascii="宋体" w:hAnsi="宋体" w:cs="宋体"/>
          <w:kern w:val="0"/>
          <w:szCs w:val="21"/>
          <w:highlight w:val="none"/>
        </w:rPr>
        <w:t>（2）串通比选申请或弄虚作假或有其他违法行为的；</w:t>
      </w:r>
    </w:p>
    <w:p>
      <w:pPr>
        <w:autoSpaceDE w:val="0"/>
        <w:autoSpaceDN w:val="0"/>
        <w:adjustRightInd w:val="0"/>
        <w:snapToGrid w:val="0"/>
        <w:spacing w:line="440" w:lineRule="exact"/>
        <w:ind w:firstLine="518"/>
        <w:jc w:val="left"/>
        <w:rPr>
          <w:rFonts w:ascii="宋体" w:hAnsi="宋体" w:cs="宋体"/>
          <w:kern w:val="0"/>
          <w:szCs w:val="21"/>
          <w:highlight w:val="none"/>
        </w:rPr>
      </w:pPr>
      <w:r>
        <w:rPr>
          <w:rFonts w:hint="eastAsia" w:ascii="宋体" w:hAnsi="宋体" w:cs="宋体"/>
          <w:kern w:val="0"/>
          <w:szCs w:val="21"/>
          <w:highlight w:val="none"/>
        </w:rPr>
        <w:t>（3）不按评审委员会要求澄清、说明或补正的。</w:t>
      </w:r>
    </w:p>
    <w:p>
      <w:pPr>
        <w:autoSpaceDE w:val="0"/>
        <w:autoSpaceDN w:val="0"/>
        <w:adjustRightInd w:val="0"/>
        <w:snapToGrid w:val="0"/>
        <w:spacing w:line="440" w:lineRule="exact"/>
        <w:ind w:firstLine="518"/>
        <w:jc w:val="left"/>
        <w:rPr>
          <w:rFonts w:ascii="宋体" w:hAnsi="宋体" w:cs="宋体"/>
          <w:kern w:val="0"/>
          <w:szCs w:val="21"/>
          <w:highlight w:val="none"/>
        </w:rPr>
      </w:pPr>
      <w:r>
        <w:rPr>
          <w:rFonts w:hint="eastAsia" w:ascii="宋体" w:hAnsi="宋体" w:cs="宋体"/>
          <w:kern w:val="0"/>
          <w:szCs w:val="21"/>
          <w:highlight w:val="none"/>
        </w:rPr>
        <w:t>（4）法律法规及本比选文件约定的其他情形。</w:t>
      </w:r>
    </w:p>
    <w:p>
      <w:pPr>
        <w:autoSpaceDE w:val="0"/>
        <w:autoSpaceDN w:val="0"/>
        <w:adjustRightInd w:val="0"/>
        <w:snapToGrid w:val="0"/>
        <w:spacing w:line="440" w:lineRule="exact"/>
        <w:ind w:left="1" w:firstLine="535" w:firstLineChars="255"/>
        <w:jc w:val="left"/>
        <w:rPr>
          <w:rFonts w:ascii="宋体" w:hAnsi="宋体" w:cs="宋体"/>
          <w:kern w:val="0"/>
          <w:szCs w:val="21"/>
          <w:highlight w:val="none"/>
        </w:rPr>
      </w:pPr>
      <w:r>
        <w:rPr>
          <w:rFonts w:hint="eastAsia" w:ascii="宋体" w:hAnsi="宋体" w:cs="宋体"/>
          <w:kern w:val="0"/>
          <w:szCs w:val="21"/>
          <w:highlight w:val="none"/>
        </w:rPr>
        <w:t>3.1.3  竞选报价有算术错误的，评审委员会按以下原则对竞选报价进行修正，修正的价格经竞选人书面确认后具有约束力。竞选人不接受修正价格的，其比选申请作废标处理。</w:t>
      </w:r>
    </w:p>
    <w:p>
      <w:pPr>
        <w:autoSpaceDE w:val="0"/>
        <w:autoSpaceDN w:val="0"/>
        <w:adjustRightInd w:val="0"/>
        <w:snapToGrid w:val="0"/>
        <w:spacing w:line="440" w:lineRule="exact"/>
        <w:ind w:firstLine="532"/>
        <w:jc w:val="left"/>
        <w:rPr>
          <w:rFonts w:ascii="宋体" w:hAnsi="宋体" w:cs="宋体"/>
          <w:kern w:val="0"/>
          <w:szCs w:val="21"/>
          <w:highlight w:val="none"/>
        </w:rPr>
      </w:pPr>
      <w:r>
        <w:rPr>
          <w:rFonts w:hint="eastAsia" w:ascii="宋体" w:hAnsi="宋体" w:cs="宋体"/>
          <w:kern w:val="0"/>
          <w:szCs w:val="21"/>
          <w:highlight w:val="none"/>
        </w:rPr>
        <w:t>（1）竞选文件中的大写金额与小写金额不一致的，以大写金额为准；</w:t>
      </w:r>
    </w:p>
    <w:p>
      <w:pPr>
        <w:autoSpaceDE w:val="0"/>
        <w:autoSpaceDN w:val="0"/>
        <w:adjustRightInd w:val="0"/>
        <w:snapToGrid w:val="0"/>
        <w:spacing w:line="440" w:lineRule="exact"/>
        <w:ind w:firstLine="532"/>
        <w:jc w:val="left"/>
        <w:rPr>
          <w:rFonts w:ascii="宋体" w:hAnsi="宋体" w:cs="宋体"/>
          <w:kern w:val="0"/>
          <w:szCs w:val="21"/>
          <w:highlight w:val="none"/>
        </w:rPr>
      </w:pPr>
      <w:r>
        <w:rPr>
          <w:rFonts w:hint="eastAsia" w:ascii="宋体" w:hAnsi="宋体" w:cs="宋体"/>
          <w:kern w:val="0"/>
          <w:szCs w:val="21"/>
          <w:highlight w:val="none"/>
        </w:rPr>
        <w:t>（2）总价金额与依据单价计算出的结果不一致的，以单价金额为准修正总价，但单价金额小数点有明显错误的除外。</w:t>
      </w:r>
    </w:p>
    <w:p>
      <w:pPr>
        <w:pStyle w:val="3"/>
        <w:spacing w:before="0" w:after="0" w:line="440" w:lineRule="exact"/>
        <w:rPr>
          <w:rFonts w:ascii="宋体" w:hAnsi="宋体" w:cs="宋体"/>
          <w:sz w:val="21"/>
          <w:szCs w:val="21"/>
          <w:highlight w:val="none"/>
        </w:rPr>
      </w:pPr>
      <w:bookmarkStart w:id="501" w:name="_Toc430206022"/>
      <w:bookmarkStart w:id="502" w:name="_Toc200513204"/>
      <w:bookmarkStart w:id="503" w:name="_Toc224103390"/>
      <w:bookmarkStart w:id="504" w:name="_Toc277082624"/>
      <w:bookmarkStart w:id="505" w:name="_Toc287607818"/>
      <w:bookmarkStart w:id="506" w:name="_Toc421694783"/>
      <w:bookmarkStart w:id="507" w:name="_Toc287620757"/>
      <w:r>
        <w:rPr>
          <w:rFonts w:hint="eastAsia" w:ascii="宋体" w:hAnsi="宋体" w:cs="宋体"/>
          <w:sz w:val="21"/>
          <w:szCs w:val="21"/>
          <w:highlight w:val="none"/>
        </w:rPr>
        <w:t>3.2  详细评审</w:t>
      </w:r>
      <w:bookmarkEnd w:id="501"/>
      <w:bookmarkEnd w:id="502"/>
      <w:bookmarkEnd w:id="503"/>
      <w:bookmarkEnd w:id="504"/>
      <w:bookmarkEnd w:id="505"/>
      <w:bookmarkEnd w:id="506"/>
      <w:bookmarkEnd w:id="507"/>
    </w:p>
    <w:p>
      <w:pPr>
        <w:autoSpaceDE w:val="0"/>
        <w:autoSpaceDN w:val="0"/>
        <w:adjustRightInd w:val="0"/>
        <w:snapToGrid w:val="0"/>
        <w:spacing w:line="440" w:lineRule="exact"/>
        <w:ind w:left="1" w:firstLine="535" w:firstLineChars="255"/>
        <w:jc w:val="left"/>
        <w:rPr>
          <w:rFonts w:ascii="宋体" w:hAnsi="宋体" w:cs="宋体"/>
          <w:kern w:val="0"/>
          <w:szCs w:val="21"/>
          <w:highlight w:val="none"/>
        </w:rPr>
      </w:pPr>
      <w:r>
        <w:rPr>
          <w:rFonts w:hint="eastAsia" w:ascii="宋体" w:hAnsi="宋体" w:cs="宋体"/>
          <w:kern w:val="0"/>
          <w:szCs w:val="21"/>
          <w:highlight w:val="none"/>
        </w:rPr>
        <w:t>3.2.1  评审委员会按本章第2.2款规定的量化因素和分值进行打分，并计算出综合评估得分。</w:t>
      </w:r>
    </w:p>
    <w:p>
      <w:pPr>
        <w:autoSpaceDE w:val="0"/>
        <w:autoSpaceDN w:val="0"/>
        <w:adjustRightInd w:val="0"/>
        <w:snapToGrid w:val="0"/>
        <w:spacing w:line="440" w:lineRule="exact"/>
        <w:ind w:left="1050" w:leftChars="250" w:hanging="525" w:hangingChars="250"/>
        <w:jc w:val="left"/>
        <w:rPr>
          <w:rFonts w:ascii="宋体" w:hAnsi="宋体" w:cs="宋体"/>
          <w:kern w:val="0"/>
          <w:szCs w:val="21"/>
          <w:highlight w:val="none"/>
        </w:rPr>
      </w:pPr>
      <w:r>
        <w:rPr>
          <w:rFonts w:hint="eastAsia" w:ascii="宋体" w:hAnsi="宋体" w:cs="宋体"/>
          <w:kern w:val="0"/>
          <w:szCs w:val="21"/>
          <w:highlight w:val="none"/>
        </w:rPr>
        <w:t>（1）按本章第 2.2.4（1）目规定的评审因素和分值对竞选报价计算出得分A</w:t>
      </w:r>
      <w:bookmarkStart w:id="508" w:name="pbbf_zh03"/>
      <w:r>
        <w:rPr>
          <w:rFonts w:hint="eastAsia" w:ascii="宋体" w:hAnsi="宋体" w:cs="宋体"/>
          <w:kern w:val="0"/>
          <w:szCs w:val="21"/>
          <w:highlight w:val="none"/>
        </w:rPr>
        <w:t>；</w:t>
      </w:r>
    </w:p>
    <w:p>
      <w:pPr>
        <w:autoSpaceDE w:val="0"/>
        <w:autoSpaceDN w:val="0"/>
        <w:adjustRightInd w:val="0"/>
        <w:snapToGrid w:val="0"/>
        <w:spacing w:line="440" w:lineRule="exact"/>
        <w:ind w:left="1050" w:leftChars="250" w:hanging="525" w:hangingChars="250"/>
        <w:jc w:val="left"/>
        <w:rPr>
          <w:rFonts w:ascii="宋体" w:hAnsi="宋体" w:cs="宋体"/>
          <w:kern w:val="0"/>
          <w:szCs w:val="21"/>
          <w:highlight w:val="none"/>
        </w:rPr>
      </w:pPr>
      <w:r>
        <w:rPr>
          <w:rFonts w:hint="eastAsia" w:ascii="宋体" w:hAnsi="宋体" w:cs="宋体"/>
          <w:kern w:val="0"/>
          <w:szCs w:val="21"/>
          <w:highlight w:val="none"/>
        </w:rPr>
        <w:t>（2）按本章第 2.2.4（3）目规定的评审因素和分值对技术部分计算出得分B（各评标专家评分的算术平均值）；</w:t>
      </w:r>
    </w:p>
    <w:bookmarkEnd w:id="508"/>
    <w:p>
      <w:pPr>
        <w:autoSpaceDE w:val="0"/>
        <w:autoSpaceDN w:val="0"/>
        <w:adjustRightInd w:val="0"/>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 xml:space="preserve">     3.2.2  评分分值计算保留小数点后两位，小数点后第三位“四舍五入”。</w:t>
      </w:r>
    </w:p>
    <w:p>
      <w:pPr>
        <w:autoSpaceDE w:val="0"/>
        <w:autoSpaceDN w:val="0"/>
        <w:adjustRightInd w:val="0"/>
        <w:snapToGrid w:val="0"/>
        <w:spacing w:line="440" w:lineRule="exact"/>
        <w:ind w:left="1" w:firstLine="535" w:firstLineChars="255"/>
        <w:jc w:val="left"/>
        <w:rPr>
          <w:rFonts w:ascii="宋体" w:hAnsi="宋体" w:cs="宋体"/>
          <w:kern w:val="0"/>
          <w:szCs w:val="21"/>
          <w:highlight w:val="none"/>
        </w:rPr>
      </w:pPr>
      <w:r>
        <w:rPr>
          <w:rFonts w:hint="eastAsia" w:ascii="宋体" w:hAnsi="宋体" w:cs="宋体"/>
          <w:kern w:val="0"/>
          <w:szCs w:val="21"/>
          <w:highlight w:val="none"/>
        </w:rPr>
        <w:t>3.2.3  竞选人得分=</w:t>
      </w:r>
      <w:bookmarkStart w:id="509" w:name="pbbf_zh04"/>
      <w:r>
        <w:rPr>
          <w:rFonts w:hint="eastAsia" w:ascii="宋体" w:hAnsi="宋体" w:cs="宋体"/>
          <w:kern w:val="0"/>
          <w:szCs w:val="21"/>
          <w:highlight w:val="none"/>
        </w:rPr>
        <w:t>A</w:t>
      </w:r>
      <w:bookmarkEnd w:id="509"/>
      <w:r>
        <w:rPr>
          <w:rFonts w:hint="eastAsia" w:ascii="宋体" w:hAnsi="宋体" w:cs="宋体"/>
          <w:kern w:val="0"/>
          <w:szCs w:val="21"/>
          <w:highlight w:val="none"/>
        </w:rPr>
        <w:t>+B。</w:t>
      </w:r>
    </w:p>
    <w:p>
      <w:pPr>
        <w:autoSpaceDE w:val="0"/>
        <w:autoSpaceDN w:val="0"/>
        <w:adjustRightInd w:val="0"/>
        <w:snapToGrid w:val="0"/>
        <w:spacing w:line="440" w:lineRule="exact"/>
        <w:ind w:left="1" w:firstLine="535" w:firstLineChars="255"/>
        <w:jc w:val="left"/>
        <w:rPr>
          <w:rFonts w:ascii="宋体" w:hAnsi="宋体" w:cs="宋体"/>
          <w:kern w:val="0"/>
          <w:szCs w:val="21"/>
          <w:highlight w:val="none"/>
        </w:rPr>
      </w:pPr>
      <w:r>
        <w:rPr>
          <w:rFonts w:hint="eastAsia" w:ascii="宋体" w:hAnsi="宋体" w:cs="宋体"/>
          <w:kern w:val="0"/>
          <w:szCs w:val="21"/>
          <w:highlight w:val="none"/>
        </w:rPr>
        <w:t>3.2.4 评审委员会发现竞选人的报价明显低于其他竞选报价，或者在设有标底时明显低于标底，使得其竞选报价可能低于其个别成本的，应当要求该竞选人做出书面说明并提供相应的证明材料。竞选人不能合理说明或者不能提供相应证明材料的，由评审委员会认定该竞选人以低于成本报价比选申请，其比选申请作废标处理。</w:t>
      </w:r>
    </w:p>
    <w:p>
      <w:pPr>
        <w:pStyle w:val="3"/>
        <w:spacing w:before="0" w:after="0" w:line="440" w:lineRule="exact"/>
        <w:rPr>
          <w:rFonts w:ascii="宋体" w:hAnsi="宋体" w:cs="宋体"/>
          <w:sz w:val="21"/>
          <w:szCs w:val="21"/>
          <w:highlight w:val="none"/>
        </w:rPr>
      </w:pPr>
      <w:bookmarkStart w:id="510" w:name="_Toc430206023"/>
      <w:bookmarkStart w:id="511" w:name="_Toc421694784"/>
      <w:bookmarkStart w:id="512" w:name="_Toc277082625"/>
      <w:bookmarkStart w:id="513" w:name="_Toc224103391"/>
      <w:bookmarkStart w:id="514" w:name="_Toc200513205"/>
      <w:bookmarkStart w:id="515" w:name="_Toc287607819"/>
      <w:bookmarkStart w:id="516" w:name="_Toc287620758"/>
      <w:r>
        <w:rPr>
          <w:rFonts w:hint="eastAsia" w:ascii="宋体" w:hAnsi="宋体" w:cs="宋体"/>
          <w:sz w:val="21"/>
          <w:szCs w:val="21"/>
          <w:highlight w:val="none"/>
        </w:rPr>
        <w:t>3.3  竞选文件的澄清和补正</w:t>
      </w:r>
      <w:bookmarkEnd w:id="510"/>
      <w:bookmarkEnd w:id="511"/>
      <w:bookmarkEnd w:id="512"/>
      <w:bookmarkEnd w:id="513"/>
      <w:bookmarkEnd w:id="514"/>
      <w:bookmarkEnd w:id="515"/>
      <w:bookmarkEnd w:id="516"/>
    </w:p>
    <w:p>
      <w:pPr>
        <w:autoSpaceDE w:val="0"/>
        <w:autoSpaceDN w:val="0"/>
        <w:adjustRightInd w:val="0"/>
        <w:snapToGrid w:val="0"/>
        <w:spacing w:line="440" w:lineRule="exact"/>
        <w:ind w:left="1" w:firstLine="535" w:firstLineChars="255"/>
        <w:jc w:val="left"/>
        <w:rPr>
          <w:rFonts w:ascii="宋体" w:hAnsi="宋体" w:cs="宋体"/>
          <w:kern w:val="0"/>
          <w:szCs w:val="21"/>
          <w:highlight w:val="none"/>
        </w:rPr>
      </w:pPr>
      <w:r>
        <w:rPr>
          <w:rFonts w:hint="eastAsia" w:ascii="宋体" w:hAnsi="宋体" w:cs="宋体"/>
          <w:kern w:val="0"/>
          <w:szCs w:val="21"/>
          <w:highlight w:val="none"/>
        </w:rPr>
        <w:t>3.3.1  在评审过程中，评审委员会可以书面形式要求竞选人对所提交竞选文件中不明确的内容进行书面澄清或说明，或者对细微偏差进行补正。评审委员会不接受竞选人主动提出的澄清、说明或补正。</w:t>
      </w:r>
    </w:p>
    <w:p>
      <w:pPr>
        <w:autoSpaceDE w:val="0"/>
        <w:autoSpaceDN w:val="0"/>
        <w:adjustRightInd w:val="0"/>
        <w:snapToGrid w:val="0"/>
        <w:spacing w:line="440" w:lineRule="exact"/>
        <w:ind w:left="1" w:firstLine="535" w:firstLineChars="255"/>
        <w:jc w:val="left"/>
        <w:rPr>
          <w:rFonts w:ascii="宋体" w:hAnsi="宋体" w:cs="宋体"/>
          <w:kern w:val="0"/>
          <w:szCs w:val="21"/>
          <w:highlight w:val="none"/>
        </w:rPr>
      </w:pPr>
      <w:r>
        <w:rPr>
          <w:rFonts w:hint="eastAsia" w:ascii="宋体" w:hAnsi="宋体" w:cs="宋体"/>
          <w:kern w:val="0"/>
          <w:szCs w:val="21"/>
          <w:highlight w:val="none"/>
        </w:rPr>
        <w:t>3.3.2  澄清、说明和补正不得改变竞选文件的实质性内容（算术性错误修正的除外）。竞选人的书面澄清、说明和补正属于竞选文件的组成部分。</w:t>
      </w:r>
    </w:p>
    <w:p>
      <w:pPr>
        <w:autoSpaceDE w:val="0"/>
        <w:autoSpaceDN w:val="0"/>
        <w:adjustRightInd w:val="0"/>
        <w:snapToGrid w:val="0"/>
        <w:spacing w:line="440" w:lineRule="exact"/>
        <w:ind w:left="1" w:firstLine="535" w:firstLineChars="255"/>
        <w:jc w:val="left"/>
        <w:rPr>
          <w:rFonts w:ascii="宋体" w:hAnsi="宋体" w:cs="宋体"/>
          <w:kern w:val="0"/>
          <w:szCs w:val="21"/>
          <w:highlight w:val="none"/>
        </w:rPr>
      </w:pPr>
      <w:r>
        <w:rPr>
          <w:rFonts w:hint="eastAsia" w:ascii="宋体" w:hAnsi="宋体" w:cs="宋体"/>
          <w:kern w:val="0"/>
          <w:szCs w:val="21"/>
          <w:highlight w:val="none"/>
        </w:rPr>
        <w:t>3.3.3  评审委员会对竞选人提交的澄清、说明或补正有疑问的，可以要求竞选人进一步澄清、说明或补正，直至满足评审委员会的要求。</w:t>
      </w:r>
    </w:p>
    <w:p>
      <w:pPr>
        <w:pStyle w:val="3"/>
        <w:spacing w:before="0" w:after="0" w:line="440" w:lineRule="exact"/>
        <w:rPr>
          <w:rFonts w:ascii="宋体" w:hAnsi="宋体" w:cs="宋体"/>
          <w:sz w:val="21"/>
          <w:szCs w:val="21"/>
          <w:highlight w:val="none"/>
        </w:rPr>
      </w:pPr>
      <w:bookmarkStart w:id="517" w:name="_Toc430206024"/>
      <w:bookmarkStart w:id="518" w:name="_Toc421694785"/>
      <w:bookmarkStart w:id="519" w:name="_Toc277082626"/>
      <w:bookmarkStart w:id="520" w:name="_Toc224103392"/>
      <w:bookmarkStart w:id="521" w:name="_Toc200513206"/>
      <w:bookmarkStart w:id="522" w:name="_Toc287620759"/>
      <w:bookmarkStart w:id="523" w:name="_Toc287607820"/>
      <w:r>
        <w:rPr>
          <w:rFonts w:hint="eastAsia" w:ascii="宋体" w:hAnsi="宋体" w:cs="宋体"/>
          <w:sz w:val="21"/>
          <w:szCs w:val="21"/>
          <w:highlight w:val="none"/>
        </w:rPr>
        <w:t>3.4  评审结果</w:t>
      </w:r>
      <w:bookmarkEnd w:id="517"/>
      <w:bookmarkEnd w:id="518"/>
      <w:bookmarkEnd w:id="519"/>
      <w:bookmarkEnd w:id="520"/>
      <w:bookmarkEnd w:id="521"/>
      <w:bookmarkEnd w:id="522"/>
      <w:bookmarkEnd w:id="523"/>
    </w:p>
    <w:p>
      <w:pPr>
        <w:autoSpaceDE w:val="0"/>
        <w:autoSpaceDN w:val="0"/>
        <w:adjustRightInd w:val="0"/>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 xml:space="preserve">     3.</w:t>
      </w:r>
      <w:r>
        <w:rPr>
          <w:rFonts w:hint="eastAsia" w:ascii="宋体" w:hAnsi="宋体" w:cs="宋体"/>
          <w:spacing w:val="-1"/>
          <w:kern w:val="0"/>
          <w:szCs w:val="21"/>
          <w:highlight w:val="none"/>
        </w:rPr>
        <w:t>4</w:t>
      </w:r>
      <w:r>
        <w:rPr>
          <w:rFonts w:hint="eastAsia" w:ascii="宋体" w:hAnsi="宋体" w:cs="宋体"/>
          <w:kern w:val="0"/>
          <w:szCs w:val="21"/>
          <w:highlight w:val="none"/>
        </w:rPr>
        <w:t>.1 除第二章“竞选人须知”前</w:t>
      </w:r>
      <w:r>
        <w:rPr>
          <w:rFonts w:hint="eastAsia" w:ascii="宋体" w:hAnsi="宋体" w:cs="宋体"/>
          <w:spacing w:val="1"/>
          <w:kern w:val="0"/>
          <w:szCs w:val="21"/>
          <w:highlight w:val="none"/>
        </w:rPr>
        <w:t>附</w:t>
      </w:r>
      <w:r>
        <w:rPr>
          <w:rFonts w:hint="eastAsia" w:ascii="宋体" w:hAnsi="宋体" w:cs="宋体"/>
          <w:kern w:val="0"/>
          <w:szCs w:val="21"/>
          <w:highlight w:val="none"/>
        </w:rPr>
        <w:t>表授权直</w:t>
      </w:r>
      <w:r>
        <w:rPr>
          <w:rFonts w:hint="eastAsia" w:ascii="宋体" w:hAnsi="宋体" w:cs="宋体"/>
          <w:spacing w:val="1"/>
          <w:kern w:val="0"/>
          <w:szCs w:val="21"/>
          <w:highlight w:val="none"/>
        </w:rPr>
        <w:t>接</w:t>
      </w:r>
      <w:r>
        <w:rPr>
          <w:rFonts w:hint="eastAsia" w:ascii="宋体" w:hAnsi="宋体" w:cs="宋体"/>
          <w:kern w:val="0"/>
          <w:szCs w:val="21"/>
          <w:highlight w:val="none"/>
        </w:rPr>
        <w:t>确定中选</w:t>
      </w:r>
      <w:r>
        <w:rPr>
          <w:rFonts w:hint="eastAsia" w:ascii="宋体" w:hAnsi="宋体" w:cs="宋体"/>
          <w:spacing w:val="1"/>
          <w:kern w:val="0"/>
          <w:szCs w:val="21"/>
          <w:highlight w:val="none"/>
        </w:rPr>
        <w:t>人</w:t>
      </w:r>
      <w:r>
        <w:rPr>
          <w:rFonts w:hint="eastAsia" w:ascii="宋体" w:hAnsi="宋体" w:cs="宋体"/>
          <w:kern w:val="0"/>
          <w:szCs w:val="21"/>
          <w:highlight w:val="none"/>
        </w:rPr>
        <w:t>外，评审委员会按照</w:t>
      </w:r>
      <w:r>
        <w:rPr>
          <w:rFonts w:hint="eastAsia" w:ascii="宋体" w:hAnsi="宋体" w:cs="宋体"/>
          <w:spacing w:val="1"/>
          <w:kern w:val="0"/>
          <w:szCs w:val="21"/>
          <w:highlight w:val="none"/>
        </w:rPr>
        <w:t>得分</w:t>
      </w:r>
      <w:r>
        <w:rPr>
          <w:rFonts w:hint="eastAsia" w:ascii="宋体" w:hAnsi="宋体" w:cs="宋体"/>
          <w:kern w:val="0"/>
          <w:szCs w:val="21"/>
          <w:highlight w:val="none"/>
        </w:rPr>
        <w:t>由高到低的顺序推荐中选候选人。</w:t>
      </w:r>
    </w:p>
    <w:p>
      <w:pPr>
        <w:autoSpaceDE w:val="0"/>
        <w:autoSpaceDN w:val="0"/>
        <w:adjustRightInd w:val="0"/>
        <w:snapToGrid w:val="0"/>
        <w:spacing w:line="440" w:lineRule="exact"/>
        <w:jc w:val="left"/>
        <w:rPr>
          <w:rFonts w:ascii="宋体" w:hAnsi="宋体" w:cs="宋体"/>
          <w:kern w:val="0"/>
          <w:szCs w:val="21"/>
          <w:highlight w:val="none"/>
        </w:rPr>
      </w:pPr>
      <w:r>
        <w:rPr>
          <w:rFonts w:hint="eastAsia" w:ascii="宋体" w:hAnsi="宋体" w:cs="宋体"/>
          <w:spacing w:val="1"/>
          <w:kern w:val="0"/>
          <w:szCs w:val="21"/>
          <w:highlight w:val="none"/>
        </w:rPr>
        <w:t xml:space="preserve">     3</w:t>
      </w:r>
      <w:r>
        <w:rPr>
          <w:rFonts w:hint="eastAsia" w:ascii="宋体" w:hAnsi="宋体" w:cs="宋体"/>
          <w:kern w:val="0"/>
          <w:szCs w:val="21"/>
          <w:highlight w:val="none"/>
        </w:rPr>
        <w:t>.4.2  评审委员会完成评审后，应当向比选人提交书面评审报告。</w:t>
      </w:r>
    </w:p>
    <w:p>
      <w:pPr>
        <w:spacing w:line="360" w:lineRule="auto"/>
        <w:rPr>
          <w:rFonts w:ascii="宋体" w:hAnsi="宋体" w:cs="宋体"/>
          <w:szCs w:val="20"/>
          <w:highlight w:val="none"/>
        </w:rPr>
      </w:pPr>
      <w:r>
        <w:rPr>
          <w:rFonts w:hint="eastAsia" w:ascii="宋体" w:hAnsi="宋体" w:cs="宋体"/>
          <w:kern w:val="0"/>
          <w:szCs w:val="21"/>
          <w:highlight w:val="none"/>
        </w:rPr>
        <w:br w:type="page"/>
      </w:r>
      <w:r>
        <w:rPr>
          <w:rFonts w:hint="eastAsia" w:ascii="宋体" w:hAnsi="宋体" w:cs="宋体"/>
          <w:szCs w:val="20"/>
          <w:highlight w:val="none"/>
        </w:rPr>
        <w:t>附件A：废标条件</w:t>
      </w:r>
    </w:p>
    <w:p>
      <w:pPr>
        <w:pStyle w:val="21"/>
        <w:spacing w:line="360" w:lineRule="auto"/>
        <w:rPr>
          <w:rFonts w:ascii="宋体" w:hAnsi="宋体" w:cs="宋体"/>
          <w:sz w:val="28"/>
          <w:szCs w:val="28"/>
          <w:highlight w:val="none"/>
          <w:lang w:eastAsia="zh-CN"/>
        </w:rPr>
      </w:pPr>
      <w:bookmarkStart w:id="524" w:name="招标文件04章合同条款及格式"/>
      <w:bookmarkEnd w:id="524"/>
      <w:bookmarkStart w:id="525" w:name="招标文件03章02评标办法综合评估法02附件02"/>
      <w:bookmarkEnd w:id="525"/>
      <w:r>
        <w:rPr>
          <w:rFonts w:hint="eastAsia" w:ascii="宋体" w:hAnsi="宋体" w:cs="宋体"/>
          <w:sz w:val="28"/>
          <w:szCs w:val="28"/>
          <w:highlight w:val="none"/>
          <w:lang w:eastAsia="zh-CN"/>
        </w:rPr>
        <w:t>附件A：综合评估法废标情况一览表</w:t>
      </w:r>
    </w:p>
    <w:p>
      <w:pPr>
        <w:pStyle w:val="21"/>
        <w:spacing w:line="360" w:lineRule="auto"/>
        <w:jc w:val="both"/>
        <w:rPr>
          <w:rFonts w:ascii="宋体" w:hAnsi="宋体" w:cs="宋体"/>
          <w:b/>
          <w:highlight w:val="none"/>
          <w:lang w:eastAsia="zh-CN"/>
        </w:rPr>
      </w:pPr>
      <w:r>
        <w:rPr>
          <w:rFonts w:hint="eastAsia" w:ascii="宋体" w:hAnsi="宋体" w:cs="宋体"/>
          <w:b/>
          <w:highlight w:val="none"/>
          <w:lang w:eastAsia="zh-CN"/>
        </w:rPr>
        <w:t>一览表废标条件之外的评审委员会不得判为重大偏差。</w:t>
      </w:r>
    </w:p>
    <w:tbl>
      <w:tblPr>
        <w:tblStyle w:val="29"/>
        <w:tblW w:w="92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6"/>
        <w:gridCol w:w="1176"/>
        <w:gridCol w:w="66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8" w:hRule="atLeast"/>
        </w:trPr>
        <w:tc>
          <w:tcPr>
            <w:tcW w:w="1406" w:type="dxa"/>
            <w:vAlign w:val="center"/>
          </w:tcPr>
          <w:p>
            <w:pPr>
              <w:spacing w:line="360" w:lineRule="exact"/>
              <w:jc w:val="center"/>
              <w:rPr>
                <w:rFonts w:ascii="宋体" w:hAnsi="宋体" w:cs="宋体"/>
                <w:b/>
                <w:szCs w:val="21"/>
                <w:highlight w:val="none"/>
              </w:rPr>
            </w:pPr>
            <w:r>
              <w:rPr>
                <w:rFonts w:hint="eastAsia" w:ascii="宋体" w:hAnsi="宋体" w:cs="宋体"/>
                <w:b/>
                <w:szCs w:val="21"/>
                <w:highlight w:val="none"/>
              </w:rPr>
              <w:t>比选文件章节号</w:t>
            </w:r>
          </w:p>
        </w:tc>
        <w:tc>
          <w:tcPr>
            <w:tcW w:w="1176" w:type="dxa"/>
            <w:vAlign w:val="center"/>
          </w:tcPr>
          <w:p>
            <w:pPr>
              <w:spacing w:line="360" w:lineRule="exact"/>
              <w:jc w:val="center"/>
              <w:rPr>
                <w:rFonts w:ascii="宋体" w:hAnsi="宋体" w:cs="宋体"/>
                <w:b/>
                <w:szCs w:val="21"/>
                <w:highlight w:val="none"/>
              </w:rPr>
            </w:pPr>
            <w:r>
              <w:rPr>
                <w:rFonts w:hint="eastAsia" w:ascii="宋体" w:hAnsi="宋体" w:cs="宋体"/>
                <w:b/>
                <w:szCs w:val="21"/>
                <w:highlight w:val="none"/>
              </w:rPr>
              <w:t>条款名称</w:t>
            </w:r>
          </w:p>
        </w:tc>
        <w:tc>
          <w:tcPr>
            <w:tcW w:w="6658" w:type="dxa"/>
            <w:vAlign w:val="center"/>
          </w:tcPr>
          <w:p>
            <w:pPr>
              <w:spacing w:line="360" w:lineRule="exact"/>
              <w:jc w:val="center"/>
              <w:rPr>
                <w:rFonts w:ascii="宋体" w:hAnsi="宋体" w:cs="宋体"/>
                <w:b/>
                <w:szCs w:val="21"/>
                <w:highlight w:val="none"/>
              </w:rPr>
            </w:pPr>
            <w:r>
              <w:rPr>
                <w:rFonts w:hint="eastAsia" w:ascii="宋体" w:hAnsi="宋体" w:cs="宋体"/>
                <w:b/>
                <w:szCs w:val="21"/>
                <w:highlight w:val="none"/>
              </w:rPr>
              <w:t>废标条件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3" w:hRule="atLeast"/>
        </w:trPr>
        <w:tc>
          <w:tcPr>
            <w:tcW w:w="1406" w:type="dxa"/>
            <w:vMerge w:val="restar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第二章3.2</w:t>
            </w:r>
          </w:p>
        </w:tc>
        <w:tc>
          <w:tcPr>
            <w:tcW w:w="1176" w:type="dxa"/>
            <w:vMerge w:val="restar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竞选报价</w:t>
            </w:r>
          </w:p>
        </w:tc>
        <w:tc>
          <w:tcPr>
            <w:tcW w:w="6658" w:type="dxa"/>
          </w:tcPr>
          <w:p>
            <w:pPr>
              <w:spacing w:line="360" w:lineRule="exact"/>
              <w:ind w:firstLine="420" w:firstLineChars="200"/>
              <w:rPr>
                <w:rFonts w:ascii="宋体" w:hAnsi="宋体" w:cs="宋体"/>
                <w:szCs w:val="21"/>
                <w:highlight w:val="none"/>
              </w:rPr>
            </w:pPr>
            <w:r>
              <w:rPr>
                <w:rFonts w:hint="eastAsia" w:ascii="宋体" w:hAnsi="宋体" w:cs="宋体"/>
                <w:szCs w:val="21"/>
                <w:highlight w:val="none"/>
              </w:rPr>
              <w:t>竞选人在工程量清单中多报的子目和单价或总价发包人将不予接受，并将被视为重大偏差。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3" w:hRule="atLeast"/>
        </w:trPr>
        <w:tc>
          <w:tcPr>
            <w:tcW w:w="1406" w:type="dxa"/>
            <w:vMerge w:val="continue"/>
            <w:vAlign w:val="center"/>
          </w:tcPr>
          <w:p>
            <w:pPr>
              <w:spacing w:line="360" w:lineRule="exact"/>
              <w:jc w:val="center"/>
              <w:rPr>
                <w:rFonts w:ascii="宋体" w:hAnsi="宋体" w:cs="宋体"/>
                <w:szCs w:val="21"/>
                <w:highlight w:val="none"/>
              </w:rPr>
            </w:pPr>
          </w:p>
        </w:tc>
        <w:tc>
          <w:tcPr>
            <w:tcW w:w="1176" w:type="dxa"/>
            <w:vMerge w:val="continue"/>
            <w:vAlign w:val="center"/>
          </w:tcPr>
          <w:p>
            <w:pPr>
              <w:spacing w:line="360" w:lineRule="exact"/>
              <w:jc w:val="center"/>
              <w:rPr>
                <w:rFonts w:ascii="宋体" w:hAnsi="宋体" w:cs="宋体"/>
                <w:szCs w:val="21"/>
                <w:highlight w:val="none"/>
              </w:rPr>
            </w:pPr>
          </w:p>
        </w:tc>
        <w:tc>
          <w:tcPr>
            <w:tcW w:w="6658" w:type="dxa"/>
          </w:tcPr>
          <w:p>
            <w:pPr>
              <w:spacing w:line="360" w:lineRule="exact"/>
              <w:ind w:firstLine="420" w:firstLineChars="200"/>
              <w:rPr>
                <w:rFonts w:ascii="宋体" w:hAnsi="宋体" w:cs="宋体"/>
                <w:szCs w:val="21"/>
                <w:highlight w:val="none"/>
              </w:rPr>
            </w:pPr>
            <w:r>
              <w:rPr>
                <w:rFonts w:hint="eastAsia" w:ascii="宋体" w:hAnsi="宋体" w:cs="宋体"/>
                <w:szCs w:val="21"/>
                <w:highlight w:val="none"/>
              </w:rPr>
              <w:t>比选人在工程量清单中所列出的价格（包括暂列金额、暂估价等），竞选人不得修改。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1" w:hRule="atLeast"/>
        </w:trPr>
        <w:tc>
          <w:tcPr>
            <w:tcW w:w="1406" w:type="dxa"/>
            <w:vMerge w:val="continue"/>
            <w:vAlign w:val="center"/>
          </w:tcPr>
          <w:p>
            <w:pPr>
              <w:spacing w:line="360" w:lineRule="exact"/>
              <w:jc w:val="center"/>
              <w:rPr>
                <w:rFonts w:ascii="宋体" w:hAnsi="宋体" w:cs="宋体"/>
                <w:szCs w:val="21"/>
                <w:highlight w:val="none"/>
              </w:rPr>
            </w:pPr>
          </w:p>
        </w:tc>
        <w:tc>
          <w:tcPr>
            <w:tcW w:w="1176" w:type="dxa"/>
            <w:vMerge w:val="continue"/>
            <w:vAlign w:val="center"/>
          </w:tcPr>
          <w:p>
            <w:pPr>
              <w:spacing w:line="360" w:lineRule="exact"/>
              <w:jc w:val="center"/>
              <w:rPr>
                <w:rFonts w:ascii="宋体" w:hAnsi="宋体" w:cs="宋体"/>
                <w:szCs w:val="21"/>
                <w:highlight w:val="none"/>
              </w:rPr>
            </w:pPr>
          </w:p>
        </w:tc>
        <w:tc>
          <w:tcPr>
            <w:tcW w:w="6658" w:type="dxa"/>
            <w:vAlign w:val="center"/>
          </w:tcPr>
          <w:p>
            <w:pPr>
              <w:spacing w:line="360" w:lineRule="exact"/>
              <w:ind w:firstLine="420" w:firstLineChars="200"/>
              <w:rPr>
                <w:rFonts w:ascii="宋体" w:hAnsi="宋体" w:cs="宋体"/>
                <w:szCs w:val="21"/>
                <w:highlight w:val="none"/>
              </w:rPr>
            </w:pPr>
            <w:r>
              <w:rPr>
                <w:rFonts w:hint="eastAsia" w:ascii="宋体" w:hAnsi="宋体" w:cs="宋体"/>
                <w:szCs w:val="21"/>
                <w:highlight w:val="none"/>
              </w:rPr>
              <w:t>如设置了最高限价，竞选人的竞选报价不得超过最高限价。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53" w:hRule="atLeast"/>
        </w:trPr>
        <w:tc>
          <w:tcPr>
            <w:tcW w:w="1406" w:type="dxa"/>
            <w:vMerge w:val="continue"/>
          </w:tcPr>
          <w:p>
            <w:pPr>
              <w:spacing w:line="360" w:lineRule="exact"/>
              <w:rPr>
                <w:rFonts w:ascii="宋体" w:hAnsi="宋体" w:cs="宋体"/>
                <w:szCs w:val="21"/>
                <w:highlight w:val="none"/>
              </w:rPr>
            </w:pPr>
          </w:p>
        </w:tc>
        <w:tc>
          <w:tcPr>
            <w:tcW w:w="1176" w:type="dxa"/>
            <w:vMerge w:val="continue"/>
          </w:tcPr>
          <w:p>
            <w:pPr>
              <w:spacing w:line="360" w:lineRule="exact"/>
              <w:rPr>
                <w:rFonts w:ascii="宋体" w:hAnsi="宋体" w:cs="宋体"/>
                <w:szCs w:val="21"/>
                <w:highlight w:val="none"/>
              </w:rPr>
            </w:pPr>
          </w:p>
        </w:tc>
        <w:tc>
          <w:tcPr>
            <w:tcW w:w="6658" w:type="dxa"/>
          </w:tcPr>
          <w:p>
            <w:pPr>
              <w:spacing w:line="360" w:lineRule="exact"/>
              <w:ind w:firstLine="420" w:firstLineChars="200"/>
              <w:rPr>
                <w:rFonts w:ascii="宋体" w:hAnsi="宋体" w:cs="宋体"/>
                <w:szCs w:val="21"/>
                <w:highlight w:val="none"/>
              </w:rPr>
            </w:pPr>
            <w:r>
              <w:rPr>
                <w:rFonts w:hint="eastAsia" w:ascii="宋体" w:hAnsi="宋体" w:cs="宋体"/>
                <w:szCs w:val="21"/>
                <w:highlight w:val="none"/>
              </w:rPr>
              <w:t>评审委员会发现竞选人的报价明显低于其他竞选报价，或者在设有标底时明显低于标底，使得其竞选报价可能低于其个别成本的，应当要求该竞选人做出书面说明并提供相应的证明材料。竞选人不能合理说明或者不能提供相应证明材料的，由评审委员会认定该竞选人以低于成本报价比选申请，其比选申请作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1" w:hRule="atLeast"/>
        </w:trPr>
        <w:tc>
          <w:tcPr>
            <w:tcW w:w="1406" w:type="dxa"/>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第二章3.7.5</w:t>
            </w:r>
          </w:p>
        </w:tc>
        <w:tc>
          <w:tcPr>
            <w:tcW w:w="1176" w:type="dxa"/>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装订要求</w:t>
            </w:r>
          </w:p>
        </w:tc>
        <w:tc>
          <w:tcPr>
            <w:tcW w:w="6658" w:type="dxa"/>
            <w:vAlign w:val="center"/>
          </w:tcPr>
          <w:p>
            <w:pPr>
              <w:spacing w:line="360" w:lineRule="exact"/>
              <w:ind w:firstLine="420" w:firstLineChars="200"/>
              <w:rPr>
                <w:rFonts w:ascii="宋体" w:hAnsi="宋体" w:cs="宋体"/>
                <w:szCs w:val="21"/>
                <w:highlight w:val="none"/>
              </w:rPr>
            </w:pPr>
            <w:r>
              <w:rPr>
                <w:rFonts w:hint="eastAsia" w:ascii="宋体" w:hAnsi="宋体" w:cs="宋体"/>
                <w:szCs w:val="21"/>
                <w:highlight w:val="none"/>
              </w:rPr>
              <w:t>按比选文件规定。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7" w:hRule="atLeast"/>
        </w:trPr>
        <w:tc>
          <w:tcPr>
            <w:tcW w:w="1406" w:type="dxa"/>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第二章3.4</w:t>
            </w:r>
          </w:p>
        </w:tc>
        <w:tc>
          <w:tcPr>
            <w:tcW w:w="1176" w:type="dxa"/>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比选保证金</w:t>
            </w:r>
          </w:p>
        </w:tc>
        <w:tc>
          <w:tcPr>
            <w:tcW w:w="6658" w:type="dxa"/>
          </w:tcPr>
          <w:p>
            <w:pPr>
              <w:spacing w:line="360" w:lineRule="exact"/>
              <w:ind w:firstLine="420" w:firstLineChars="200"/>
              <w:rPr>
                <w:rFonts w:ascii="宋体" w:hAnsi="宋体" w:cs="宋体"/>
                <w:szCs w:val="21"/>
                <w:highlight w:val="none"/>
              </w:rPr>
            </w:pPr>
            <w:r>
              <w:rPr>
                <w:rFonts w:hint="eastAsia" w:ascii="宋体" w:hAnsi="宋体" w:cs="宋体"/>
                <w:snapToGrid w:val="0"/>
                <w:kern w:val="0"/>
                <w:szCs w:val="21"/>
                <w:highlight w:val="none"/>
              </w:rPr>
              <w:t>竞选人在递交竞选文件的同时，应按竞选人须知前附表规定的金额、担保形式递交比选保证金，并作为其竞选文件的组成部分。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0" w:hRule="atLeast"/>
        </w:trPr>
        <w:tc>
          <w:tcPr>
            <w:tcW w:w="1406" w:type="dxa"/>
            <w:vMerge w:val="restar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第三章3.1</w:t>
            </w:r>
          </w:p>
        </w:tc>
        <w:tc>
          <w:tcPr>
            <w:tcW w:w="1176" w:type="dxa"/>
            <w:vMerge w:val="restar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初步评审</w:t>
            </w:r>
          </w:p>
        </w:tc>
        <w:tc>
          <w:tcPr>
            <w:tcW w:w="6658" w:type="dxa"/>
          </w:tcPr>
          <w:p>
            <w:pPr>
              <w:spacing w:line="360" w:lineRule="exact"/>
              <w:ind w:firstLine="420" w:firstLineChars="200"/>
              <w:rPr>
                <w:rFonts w:ascii="宋体" w:hAnsi="宋体" w:cs="宋体"/>
                <w:szCs w:val="21"/>
                <w:highlight w:val="none"/>
              </w:rPr>
            </w:pPr>
            <w:r>
              <w:rPr>
                <w:rFonts w:hint="eastAsia" w:ascii="宋体" w:hAnsi="宋体" w:cs="宋体"/>
                <w:kern w:val="0"/>
                <w:szCs w:val="21"/>
                <w:highlight w:val="none"/>
              </w:rPr>
              <w:t xml:space="preserve">评审委员会依据本章第 </w:t>
            </w:r>
            <w:r>
              <w:rPr>
                <w:rFonts w:hint="eastAsia" w:ascii="宋体" w:hAnsi="宋体" w:cs="宋体"/>
                <w:spacing w:val="1"/>
                <w:kern w:val="0"/>
                <w:szCs w:val="21"/>
                <w:highlight w:val="none"/>
              </w:rPr>
              <w:t>2</w:t>
            </w:r>
            <w:r>
              <w:rPr>
                <w:rFonts w:hint="eastAsia" w:ascii="宋体" w:hAnsi="宋体" w:cs="宋体"/>
                <w:spacing w:val="-1"/>
                <w:kern w:val="0"/>
                <w:szCs w:val="21"/>
                <w:highlight w:val="none"/>
              </w:rPr>
              <w:t>.</w:t>
            </w:r>
            <w:r>
              <w:rPr>
                <w:rFonts w:hint="eastAsia" w:ascii="宋体" w:hAnsi="宋体" w:cs="宋体"/>
                <w:kern w:val="0"/>
                <w:szCs w:val="21"/>
                <w:highlight w:val="none"/>
              </w:rPr>
              <w:t>1</w:t>
            </w:r>
            <w:r>
              <w:rPr>
                <w:rFonts w:hint="eastAsia" w:ascii="宋体" w:hAnsi="宋体" w:cs="宋体"/>
                <w:spacing w:val="-1"/>
                <w:kern w:val="0"/>
                <w:szCs w:val="21"/>
                <w:highlight w:val="none"/>
              </w:rPr>
              <w:t>款（包括</w:t>
            </w:r>
            <w:r>
              <w:rPr>
                <w:rFonts w:hint="eastAsia" w:ascii="宋体" w:hAnsi="宋体" w:cs="宋体"/>
                <w:kern w:val="0"/>
                <w:szCs w:val="21"/>
                <w:highlight w:val="none"/>
              </w:rPr>
              <w:t>第 2.1.1 项、第 2.1.2 项、第 2.1.3 项</w:t>
            </w:r>
            <w:r>
              <w:rPr>
                <w:rFonts w:hint="eastAsia" w:ascii="宋体" w:hAnsi="宋体" w:cs="宋体"/>
                <w:spacing w:val="-1"/>
                <w:kern w:val="0"/>
                <w:szCs w:val="21"/>
                <w:highlight w:val="none"/>
              </w:rPr>
              <w:t>）</w:t>
            </w:r>
            <w:r>
              <w:rPr>
                <w:rFonts w:hint="eastAsia" w:ascii="宋体" w:hAnsi="宋体" w:cs="宋体"/>
                <w:kern w:val="0"/>
                <w:szCs w:val="21"/>
                <w:highlight w:val="none"/>
              </w:rPr>
              <w:t>规定的标准对竞选文件进行初步评审。有一项不符合评审标准的，作废标处理。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94" w:hRule="atLeast"/>
        </w:trPr>
        <w:tc>
          <w:tcPr>
            <w:tcW w:w="1406" w:type="dxa"/>
            <w:vMerge w:val="continue"/>
          </w:tcPr>
          <w:p>
            <w:pPr>
              <w:spacing w:line="360" w:lineRule="exact"/>
              <w:rPr>
                <w:rFonts w:ascii="宋体" w:hAnsi="宋体" w:cs="宋体"/>
                <w:szCs w:val="21"/>
                <w:highlight w:val="none"/>
              </w:rPr>
            </w:pPr>
          </w:p>
        </w:tc>
        <w:tc>
          <w:tcPr>
            <w:tcW w:w="1176" w:type="dxa"/>
            <w:vMerge w:val="continue"/>
          </w:tcPr>
          <w:p>
            <w:pPr>
              <w:spacing w:line="360" w:lineRule="exact"/>
              <w:rPr>
                <w:rFonts w:ascii="宋体" w:hAnsi="宋体" w:cs="宋体"/>
                <w:szCs w:val="21"/>
                <w:highlight w:val="none"/>
              </w:rPr>
            </w:pPr>
          </w:p>
        </w:tc>
        <w:tc>
          <w:tcPr>
            <w:tcW w:w="6658" w:type="dxa"/>
          </w:tcPr>
          <w:p>
            <w:pPr>
              <w:autoSpaceDE w:val="0"/>
              <w:autoSpaceDN w:val="0"/>
              <w:adjustRightInd w:val="0"/>
              <w:snapToGrid w:val="0"/>
              <w:spacing w:line="3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竞选人有以下情形之一的，其比选申请作废标处理：</w:t>
            </w:r>
          </w:p>
          <w:p>
            <w:pPr>
              <w:autoSpaceDE w:val="0"/>
              <w:autoSpaceDN w:val="0"/>
              <w:adjustRightInd w:val="0"/>
              <w:snapToGrid w:val="0"/>
              <w:spacing w:line="360" w:lineRule="exact"/>
              <w:jc w:val="left"/>
              <w:rPr>
                <w:rFonts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spacing w:val="1"/>
                <w:kern w:val="0"/>
                <w:szCs w:val="21"/>
                <w:highlight w:val="none"/>
              </w:rPr>
              <w:t>1</w:t>
            </w:r>
            <w:r>
              <w:rPr>
                <w:rFonts w:hint="eastAsia" w:ascii="宋体" w:hAnsi="宋体" w:cs="宋体"/>
                <w:kern w:val="0"/>
                <w:szCs w:val="21"/>
                <w:highlight w:val="none"/>
              </w:rPr>
              <w:t>）第二</w:t>
            </w:r>
            <w:r>
              <w:rPr>
                <w:rFonts w:hint="eastAsia" w:ascii="宋体" w:hAnsi="宋体" w:cs="宋体"/>
                <w:spacing w:val="-1"/>
                <w:kern w:val="0"/>
                <w:szCs w:val="21"/>
                <w:highlight w:val="none"/>
              </w:rPr>
              <w:t>章</w:t>
            </w:r>
            <w:r>
              <w:rPr>
                <w:rFonts w:hint="eastAsia" w:ascii="宋体" w:hAnsi="宋体" w:cs="宋体"/>
                <w:kern w:val="0"/>
                <w:szCs w:val="21"/>
                <w:highlight w:val="none"/>
              </w:rPr>
              <w:t xml:space="preserve">“竞选人须知”第 </w:t>
            </w:r>
            <w:r>
              <w:rPr>
                <w:rFonts w:hint="eastAsia" w:ascii="宋体" w:hAnsi="宋体" w:cs="宋体"/>
                <w:spacing w:val="1"/>
                <w:kern w:val="0"/>
                <w:szCs w:val="21"/>
                <w:highlight w:val="none"/>
              </w:rPr>
              <w:t>1</w:t>
            </w:r>
            <w:r>
              <w:rPr>
                <w:rFonts w:hint="eastAsia" w:ascii="宋体" w:hAnsi="宋体" w:cs="宋体"/>
                <w:spacing w:val="-1"/>
                <w:kern w:val="0"/>
                <w:szCs w:val="21"/>
                <w:highlight w:val="none"/>
              </w:rPr>
              <w:t>.</w:t>
            </w:r>
            <w:r>
              <w:rPr>
                <w:rFonts w:hint="eastAsia" w:ascii="宋体" w:hAnsi="宋体" w:cs="宋体"/>
                <w:spacing w:val="1"/>
                <w:kern w:val="0"/>
                <w:szCs w:val="21"/>
                <w:highlight w:val="none"/>
              </w:rPr>
              <w:t>4</w:t>
            </w:r>
            <w:r>
              <w:rPr>
                <w:rFonts w:hint="eastAsia" w:ascii="宋体" w:hAnsi="宋体" w:cs="宋体"/>
                <w:spacing w:val="-1"/>
                <w:kern w:val="0"/>
                <w:szCs w:val="21"/>
                <w:highlight w:val="none"/>
              </w:rPr>
              <w:t>.</w:t>
            </w:r>
            <w:r>
              <w:rPr>
                <w:rFonts w:hint="eastAsia" w:ascii="宋体" w:hAnsi="宋体" w:cs="宋体"/>
                <w:kern w:val="0"/>
                <w:szCs w:val="21"/>
                <w:highlight w:val="none"/>
              </w:rPr>
              <w:t>3 项规定的任何一种情形的；</w:t>
            </w:r>
          </w:p>
          <w:p>
            <w:pPr>
              <w:autoSpaceDE w:val="0"/>
              <w:autoSpaceDN w:val="0"/>
              <w:adjustRightInd w:val="0"/>
              <w:snapToGrid w:val="0"/>
              <w:spacing w:line="360" w:lineRule="exact"/>
              <w:jc w:val="left"/>
              <w:rPr>
                <w:rFonts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spacing w:val="1"/>
                <w:kern w:val="0"/>
                <w:szCs w:val="21"/>
                <w:highlight w:val="none"/>
              </w:rPr>
              <w:t>2</w:t>
            </w:r>
            <w:r>
              <w:rPr>
                <w:rFonts w:hint="eastAsia" w:ascii="宋体" w:hAnsi="宋体" w:cs="宋体"/>
                <w:kern w:val="0"/>
                <w:szCs w:val="21"/>
                <w:highlight w:val="none"/>
              </w:rPr>
              <w:t>）串通</w:t>
            </w:r>
            <w:r>
              <w:rPr>
                <w:rFonts w:hint="eastAsia" w:ascii="宋体" w:hAnsi="宋体" w:cs="宋体"/>
                <w:spacing w:val="-1"/>
                <w:kern w:val="0"/>
                <w:szCs w:val="21"/>
                <w:highlight w:val="none"/>
              </w:rPr>
              <w:t>比选申请</w:t>
            </w:r>
            <w:r>
              <w:rPr>
                <w:rFonts w:hint="eastAsia" w:ascii="宋体" w:hAnsi="宋体" w:cs="宋体"/>
                <w:kern w:val="0"/>
                <w:szCs w:val="21"/>
                <w:highlight w:val="none"/>
              </w:rPr>
              <w:t>或弄虚作假或有其他违法行为的；</w:t>
            </w:r>
          </w:p>
          <w:p>
            <w:pPr>
              <w:autoSpaceDE w:val="0"/>
              <w:autoSpaceDN w:val="0"/>
              <w:adjustRightInd w:val="0"/>
              <w:snapToGrid w:val="0"/>
              <w:spacing w:line="360" w:lineRule="exact"/>
              <w:jc w:val="left"/>
              <w:rPr>
                <w:rFonts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spacing w:val="1"/>
                <w:kern w:val="0"/>
                <w:szCs w:val="21"/>
                <w:highlight w:val="none"/>
              </w:rPr>
              <w:t>3</w:t>
            </w:r>
            <w:r>
              <w:rPr>
                <w:rFonts w:hint="eastAsia" w:ascii="宋体" w:hAnsi="宋体" w:cs="宋体"/>
                <w:kern w:val="0"/>
                <w:szCs w:val="21"/>
                <w:highlight w:val="none"/>
              </w:rPr>
              <w:t>）不按</w:t>
            </w:r>
            <w:r>
              <w:rPr>
                <w:rFonts w:hint="eastAsia" w:ascii="宋体" w:hAnsi="宋体" w:cs="宋体"/>
                <w:spacing w:val="-1"/>
                <w:kern w:val="0"/>
                <w:szCs w:val="21"/>
                <w:highlight w:val="none"/>
              </w:rPr>
              <w:t>评审委员会</w:t>
            </w:r>
            <w:r>
              <w:rPr>
                <w:rFonts w:hint="eastAsia" w:ascii="宋体" w:hAnsi="宋体" w:cs="宋体"/>
                <w:kern w:val="0"/>
                <w:szCs w:val="21"/>
                <w:highlight w:val="none"/>
              </w:rPr>
              <w:t>要求澄清、说明或补正的；</w:t>
            </w:r>
          </w:p>
          <w:p>
            <w:pPr>
              <w:autoSpaceDE w:val="0"/>
              <w:autoSpaceDN w:val="0"/>
              <w:adjustRightInd w:val="0"/>
              <w:snapToGrid w:val="0"/>
              <w:spacing w:line="360" w:lineRule="exact"/>
              <w:jc w:val="left"/>
              <w:rPr>
                <w:rFonts w:ascii="宋体" w:hAnsi="宋体" w:cs="宋体"/>
                <w:szCs w:val="21"/>
                <w:highlight w:val="none"/>
              </w:rPr>
            </w:pPr>
            <w:r>
              <w:rPr>
                <w:rFonts w:hint="eastAsia" w:ascii="宋体" w:hAnsi="宋体" w:cs="宋体"/>
                <w:kern w:val="0"/>
                <w:szCs w:val="21"/>
                <w:highlight w:val="none"/>
              </w:rPr>
              <w:t>（4）法律法规及本比选文件约定的其他情形。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5" w:hRule="atLeast"/>
        </w:trPr>
        <w:tc>
          <w:tcPr>
            <w:tcW w:w="1406" w:type="dxa"/>
            <w:vMerge w:val="continue"/>
          </w:tcPr>
          <w:p>
            <w:pPr>
              <w:spacing w:line="360" w:lineRule="exact"/>
              <w:rPr>
                <w:rFonts w:ascii="宋体" w:hAnsi="宋体" w:cs="宋体"/>
                <w:szCs w:val="21"/>
                <w:highlight w:val="none"/>
              </w:rPr>
            </w:pPr>
          </w:p>
        </w:tc>
        <w:tc>
          <w:tcPr>
            <w:tcW w:w="1176" w:type="dxa"/>
            <w:vMerge w:val="continue"/>
          </w:tcPr>
          <w:p>
            <w:pPr>
              <w:spacing w:line="360" w:lineRule="exact"/>
              <w:rPr>
                <w:rFonts w:ascii="宋体" w:hAnsi="宋体" w:cs="宋体"/>
                <w:szCs w:val="21"/>
                <w:highlight w:val="none"/>
              </w:rPr>
            </w:pPr>
          </w:p>
        </w:tc>
        <w:tc>
          <w:tcPr>
            <w:tcW w:w="6658" w:type="dxa"/>
          </w:tcPr>
          <w:p>
            <w:pPr>
              <w:spacing w:line="360" w:lineRule="exact"/>
              <w:ind w:firstLine="420" w:firstLineChars="200"/>
              <w:rPr>
                <w:rFonts w:ascii="宋体" w:hAnsi="宋体" w:cs="宋体"/>
                <w:szCs w:val="21"/>
                <w:highlight w:val="none"/>
              </w:rPr>
            </w:pPr>
            <w:r>
              <w:rPr>
                <w:rFonts w:hint="eastAsia" w:ascii="宋体" w:hAnsi="宋体" w:cs="宋体"/>
                <w:kern w:val="0"/>
                <w:szCs w:val="21"/>
                <w:highlight w:val="none"/>
              </w:rPr>
              <w:t>竞选报价有算术</w:t>
            </w:r>
            <w:r>
              <w:rPr>
                <w:rFonts w:hint="eastAsia" w:ascii="宋体" w:hAnsi="宋体" w:cs="宋体"/>
                <w:spacing w:val="1"/>
                <w:kern w:val="0"/>
                <w:szCs w:val="21"/>
                <w:highlight w:val="none"/>
              </w:rPr>
              <w:t>错</w:t>
            </w:r>
            <w:r>
              <w:rPr>
                <w:rFonts w:hint="eastAsia" w:ascii="宋体" w:hAnsi="宋体" w:cs="宋体"/>
                <w:kern w:val="0"/>
                <w:szCs w:val="21"/>
                <w:highlight w:val="none"/>
              </w:rPr>
              <w:t>误的，评审委员会按比选文件规定的原则对</w:t>
            </w:r>
            <w:r>
              <w:rPr>
                <w:rFonts w:hint="eastAsia" w:ascii="宋体" w:hAnsi="宋体" w:cs="宋体"/>
                <w:spacing w:val="1"/>
                <w:kern w:val="0"/>
                <w:szCs w:val="21"/>
                <w:highlight w:val="none"/>
              </w:rPr>
              <w:t>竞选报价</w:t>
            </w:r>
            <w:r>
              <w:rPr>
                <w:rFonts w:hint="eastAsia" w:ascii="宋体" w:hAnsi="宋体" w:cs="宋体"/>
                <w:kern w:val="0"/>
                <w:szCs w:val="21"/>
                <w:highlight w:val="none"/>
              </w:rPr>
              <w:t>进</w:t>
            </w:r>
            <w:r>
              <w:rPr>
                <w:rFonts w:hint="eastAsia" w:ascii="宋体" w:hAnsi="宋体" w:cs="宋体"/>
                <w:spacing w:val="1"/>
                <w:kern w:val="0"/>
                <w:szCs w:val="21"/>
                <w:highlight w:val="none"/>
              </w:rPr>
              <w:t>行</w:t>
            </w:r>
            <w:r>
              <w:rPr>
                <w:rFonts w:hint="eastAsia" w:ascii="宋体" w:hAnsi="宋体" w:cs="宋体"/>
                <w:kern w:val="0"/>
                <w:szCs w:val="21"/>
                <w:highlight w:val="none"/>
              </w:rPr>
              <w:t>修正，修</w:t>
            </w:r>
            <w:r>
              <w:rPr>
                <w:rFonts w:hint="eastAsia" w:ascii="宋体" w:hAnsi="宋体" w:cs="宋体"/>
                <w:spacing w:val="1"/>
                <w:kern w:val="0"/>
                <w:szCs w:val="21"/>
                <w:highlight w:val="none"/>
              </w:rPr>
              <w:t>正的</w:t>
            </w:r>
            <w:r>
              <w:rPr>
                <w:rFonts w:hint="eastAsia" w:ascii="宋体" w:hAnsi="宋体" w:cs="宋体"/>
                <w:kern w:val="0"/>
                <w:szCs w:val="21"/>
                <w:highlight w:val="none"/>
              </w:rPr>
              <w:t>价格经竞选人书面确认后具有约束力。竞选人不接受修正价格的，其投标将被否决。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42" w:hRule="atLeast"/>
        </w:trPr>
        <w:tc>
          <w:tcPr>
            <w:tcW w:w="1406" w:type="dxa"/>
            <w:vAlign w:val="center"/>
          </w:tcPr>
          <w:p>
            <w:pPr>
              <w:spacing w:line="360" w:lineRule="exact"/>
              <w:jc w:val="center"/>
              <w:rPr>
                <w:rFonts w:ascii="宋体" w:hAnsi="宋体" w:cs="宋体"/>
                <w:kern w:val="0"/>
                <w:szCs w:val="21"/>
                <w:highlight w:val="none"/>
              </w:rPr>
            </w:pPr>
            <w:r>
              <w:rPr>
                <w:rFonts w:hint="eastAsia" w:ascii="宋体" w:hAnsi="宋体" w:cs="宋体"/>
                <w:kern w:val="0"/>
                <w:szCs w:val="21"/>
                <w:highlight w:val="none"/>
              </w:rPr>
              <w:t>其他</w:t>
            </w:r>
          </w:p>
        </w:tc>
        <w:tc>
          <w:tcPr>
            <w:tcW w:w="1176" w:type="dxa"/>
            <w:vAlign w:val="center"/>
          </w:tcPr>
          <w:p>
            <w:pPr>
              <w:spacing w:line="360" w:lineRule="exact"/>
              <w:jc w:val="center"/>
              <w:rPr>
                <w:rFonts w:ascii="宋体" w:hAnsi="宋体" w:cs="宋体"/>
                <w:kern w:val="0"/>
                <w:szCs w:val="21"/>
                <w:highlight w:val="none"/>
              </w:rPr>
            </w:pPr>
          </w:p>
        </w:tc>
        <w:tc>
          <w:tcPr>
            <w:tcW w:w="6658" w:type="dxa"/>
            <w:vAlign w:val="center"/>
          </w:tcPr>
          <w:p>
            <w:pPr>
              <w:spacing w:line="360" w:lineRule="exact"/>
              <w:rPr>
                <w:rFonts w:ascii="宋体" w:hAnsi="宋体" w:cs="宋体"/>
                <w:kern w:val="0"/>
                <w:szCs w:val="21"/>
                <w:highlight w:val="none"/>
              </w:rPr>
            </w:pPr>
            <w:r>
              <w:rPr>
                <w:rFonts w:hint="eastAsia" w:ascii="宋体" w:hAnsi="宋体" w:cs="宋体"/>
                <w:kern w:val="0"/>
                <w:szCs w:val="21"/>
                <w:highlight w:val="none"/>
              </w:rPr>
              <w:t>1、竞选文件关键内容字迹模糊、无法辨认的。</w:t>
            </w:r>
            <w:r>
              <w:rPr>
                <w:rFonts w:hint="eastAsia" w:ascii="宋体" w:hAnsi="宋体" w:cs="宋体"/>
                <w:kern w:val="0"/>
                <w:szCs w:val="21"/>
                <w:highlight w:val="none"/>
              </w:rPr>
              <w:br w:type="textWrapping"/>
            </w:r>
            <w:r>
              <w:rPr>
                <w:rFonts w:hint="eastAsia" w:ascii="宋体" w:hAnsi="宋体" w:cs="宋体"/>
                <w:kern w:val="0"/>
                <w:szCs w:val="21"/>
                <w:highlight w:val="none"/>
              </w:rPr>
              <w:t>2、竞选人同时提交两份或者多份内容不同的竞选文件。</w:t>
            </w:r>
            <w:r>
              <w:rPr>
                <w:rFonts w:hint="eastAsia" w:ascii="宋体" w:hAnsi="宋体" w:cs="宋体"/>
                <w:kern w:val="0"/>
                <w:szCs w:val="21"/>
                <w:highlight w:val="none"/>
              </w:rPr>
              <w:br w:type="textWrapping"/>
            </w:r>
            <w:r>
              <w:rPr>
                <w:rFonts w:hint="eastAsia" w:ascii="宋体" w:hAnsi="宋体" w:cs="宋体"/>
                <w:kern w:val="0"/>
                <w:szCs w:val="21"/>
                <w:highlight w:val="none"/>
              </w:rPr>
              <w:t>3、竞选函中未填报工期或填报的工期超过比选文件规定的工期的；</w:t>
            </w:r>
            <w:r>
              <w:rPr>
                <w:rFonts w:hint="eastAsia" w:ascii="宋体" w:hAnsi="宋体" w:cs="宋体"/>
                <w:kern w:val="0"/>
                <w:szCs w:val="21"/>
                <w:highlight w:val="none"/>
              </w:rPr>
              <w:br w:type="textWrapping"/>
            </w:r>
            <w:r>
              <w:rPr>
                <w:rFonts w:hint="eastAsia" w:ascii="宋体" w:hAnsi="宋体" w:cs="宋体"/>
                <w:kern w:val="0"/>
                <w:szCs w:val="21"/>
                <w:highlight w:val="none"/>
              </w:rPr>
              <w:t>4、竞选文件附有比选人不能接受的条件的。</w:t>
            </w:r>
          </w:p>
          <w:p>
            <w:pPr>
              <w:spacing w:line="360" w:lineRule="exact"/>
              <w:rPr>
                <w:rFonts w:ascii="宋体" w:hAnsi="宋体" w:cs="宋体"/>
                <w:kern w:val="0"/>
                <w:szCs w:val="21"/>
                <w:highlight w:val="none"/>
              </w:rPr>
            </w:pPr>
            <w:r>
              <w:rPr>
                <w:rFonts w:hint="eastAsia" w:ascii="宋体" w:hAnsi="宋体" w:cs="宋体"/>
                <w:kern w:val="0"/>
                <w:szCs w:val="21"/>
                <w:highlight w:val="none"/>
              </w:rPr>
              <w:t>5、若在评比期间发现竞选人提供了虚假资料，竞选人的竞选文件将被否决。</w:t>
            </w:r>
          </w:p>
          <w:p>
            <w:pPr>
              <w:spacing w:line="360" w:lineRule="exact"/>
              <w:rPr>
                <w:rFonts w:ascii="宋体" w:hAnsi="宋体" w:cs="宋体"/>
                <w:kern w:val="0"/>
                <w:szCs w:val="21"/>
                <w:highlight w:val="none"/>
              </w:rPr>
            </w:pPr>
            <w:r>
              <w:rPr>
                <w:rFonts w:hint="eastAsia" w:ascii="宋体" w:hAnsi="宋体" w:cs="宋体"/>
                <w:kern w:val="0"/>
                <w:szCs w:val="21"/>
                <w:highlight w:val="none"/>
              </w:rPr>
              <w:t>6、若经评标委员会审查，竞选人提供的复印件与原件不一致，则竞选文件将被否决。</w:t>
            </w:r>
          </w:p>
        </w:tc>
      </w:tr>
    </w:tbl>
    <w:p>
      <w:pPr>
        <w:widowControl/>
        <w:snapToGrid w:val="0"/>
        <w:jc w:val="center"/>
        <w:outlineLvl w:val="0"/>
        <w:rPr>
          <w:rFonts w:ascii="宋体" w:hAnsi="宋体" w:cs="宋体"/>
          <w:b/>
          <w:kern w:val="0"/>
          <w:sz w:val="36"/>
          <w:szCs w:val="36"/>
          <w:highlight w:val="none"/>
        </w:rPr>
      </w:pPr>
      <w:bookmarkStart w:id="526" w:name="_Toc430206025"/>
      <w:r>
        <w:rPr>
          <w:rFonts w:hint="eastAsia" w:ascii="宋体" w:hAnsi="宋体" w:cs="宋体"/>
          <w:b/>
          <w:kern w:val="0"/>
          <w:sz w:val="36"/>
          <w:szCs w:val="36"/>
          <w:highlight w:val="none"/>
        </w:rPr>
        <w:br w:type="page"/>
      </w:r>
      <w:bookmarkStart w:id="527" w:name="_Toc32165"/>
      <w:bookmarkStart w:id="528" w:name="_Toc2136"/>
      <w:bookmarkStart w:id="529" w:name="_Toc17448"/>
      <w:bookmarkStart w:id="530" w:name="_Toc4393617"/>
      <w:r>
        <w:rPr>
          <w:rFonts w:hint="eastAsia" w:ascii="宋体" w:hAnsi="宋体" w:cs="宋体"/>
          <w:b/>
          <w:kern w:val="0"/>
          <w:sz w:val="36"/>
          <w:szCs w:val="36"/>
          <w:highlight w:val="none"/>
        </w:rPr>
        <w:t>第四章  合同条款及格式</w:t>
      </w:r>
      <w:bookmarkEnd w:id="526"/>
      <w:bookmarkEnd w:id="527"/>
      <w:bookmarkEnd w:id="528"/>
      <w:bookmarkEnd w:id="529"/>
      <w:bookmarkEnd w:id="530"/>
    </w:p>
    <w:p>
      <w:pPr>
        <w:pStyle w:val="3"/>
        <w:spacing w:before="0" w:line="360" w:lineRule="auto"/>
        <w:jc w:val="center"/>
        <w:rPr>
          <w:rFonts w:ascii="宋体" w:hAnsi="宋体" w:cs="宋体"/>
          <w:sz w:val="28"/>
          <w:highlight w:val="none"/>
        </w:rPr>
      </w:pPr>
      <w:bookmarkStart w:id="531" w:name="_Toc296890982"/>
      <w:bookmarkStart w:id="532" w:name="_Toc296503025"/>
      <w:bookmarkStart w:id="533" w:name="_Toc433623100"/>
      <w:bookmarkStart w:id="534" w:name="_Toc351203480"/>
      <w:bookmarkStart w:id="535" w:name="_Toc380397274"/>
    </w:p>
    <w:bookmarkEnd w:id="531"/>
    <w:bookmarkEnd w:id="532"/>
    <w:bookmarkEnd w:id="533"/>
    <w:bookmarkEnd w:id="534"/>
    <w:bookmarkEnd w:id="535"/>
    <w:p>
      <w:pPr>
        <w:pStyle w:val="2"/>
        <w:adjustRightInd w:val="0"/>
        <w:snapToGrid w:val="0"/>
        <w:spacing w:before="0" w:after="0" w:line="360" w:lineRule="auto"/>
        <w:jc w:val="center"/>
        <w:rPr>
          <w:rFonts w:ascii="宋体" w:hAnsi="宋体" w:eastAsia="宋体" w:cs="宋体"/>
          <w:snapToGrid w:val="0"/>
          <w:sz w:val="21"/>
          <w:highlight w:val="none"/>
        </w:rPr>
      </w:pPr>
      <w:bookmarkStart w:id="536" w:name="_Toc528660455"/>
      <w:bookmarkStart w:id="537" w:name="_Toc4393618"/>
      <w:r>
        <w:rPr>
          <w:rFonts w:hint="eastAsia" w:ascii="宋体" w:hAnsi="宋体" w:eastAsia="宋体" w:cs="宋体"/>
          <w:snapToGrid w:val="0"/>
          <w:sz w:val="21"/>
          <w:highlight w:val="none"/>
        </w:rPr>
        <w:t>第一部分  合同协议书</w:t>
      </w:r>
      <w:bookmarkEnd w:id="536"/>
      <w:bookmarkEnd w:id="537"/>
    </w:p>
    <w:p>
      <w:pPr>
        <w:adjustRightInd w:val="0"/>
        <w:snapToGrid w:val="0"/>
        <w:spacing w:line="360" w:lineRule="auto"/>
        <w:rPr>
          <w:rFonts w:ascii="宋体" w:hAnsi="宋体" w:cs="宋体"/>
          <w:b/>
          <w:szCs w:val="21"/>
          <w:highlight w:val="none"/>
          <w:u w:val="single"/>
        </w:rPr>
      </w:pPr>
      <w:r>
        <w:rPr>
          <w:rFonts w:hint="eastAsia" w:ascii="宋体" w:hAnsi="宋体" w:cs="宋体"/>
          <w:b/>
          <w:szCs w:val="21"/>
          <w:highlight w:val="none"/>
        </w:rPr>
        <w:t>发包人（全称）：</w:t>
      </w:r>
      <w:r>
        <w:rPr>
          <w:rFonts w:hint="eastAsia" w:ascii="宋体" w:hAnsi="宋体" w:cs="宋体"/>
          <w:b/>
          <w:szCs w:val="21"/>
          <w:highlight w:val="none"/>
          <w:u w:val="single"/>
        </w:rPr>
        <w:t xml:space="preserve">                                </w:t>
      </w:r>
    </w:p>
    <w:p>
      <w:pPr>
        <w:adjustRightInd w:val="0"/>
        <w:snapToGrid w:val="0"/>
        <w:spacing w:line="360" w:lineRule="auto"/>
        <w:rPr>
          <w:rFonts w:ascii="宋体" w:hAnsi="宋体" w:cs="宋体"/>
          <w:b/>
          <w:szCs w:val="21"/>
          <w:highlight w:val="none"/>
          <w:u w:val="single"/>
        </w:rPr>
      </w:pPr>
      <w:r>
        <w:rPr>
          <w:rFonts w:hint="eastAsia" w:ascii="宋体" w:hAnsi="宋体" w:cs="宋体"/>
          <w:b/>
          <w:szCs w:val="21"/>
          <w:highlight w:val="none"/>
        </w:rPr>
        <w:t>承包人（全称）：</w:t>
      </w:r>
      <w:r>
        <w:rPr>
          <w:rFonts w:hint="eastAsia" w:ascii="宋体" w:hAnsi="宋体" w:cs="宋体"/>
          <w:b/>
          <w:szCs w:val="21"/>
          <w:highlight w:val="none"/>
          <w:u w:val="single"/>
        </w:rPr>
        <w:t>                      </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根据《中华人民共和国合同法》、《中华人民共和国建筑法》及有关法律规定，遵循平等、自愿、公平和诚实信用的原则，双方就工程施工及有关事项协商一致，共同达成如下协议：</w:t>
      </w:r>
    </w:p>
    <w:p>
      <w:pPr>
        <w:pStyle w:val="4"/>
        <w:adjustRightInd w:val="0"/>
        <w:snapToGrid w:val="0"/>
        <w:spacing w:line="360" w:lineRule="auto"/>
        <w:jc w:val="left"/>
        <w:rPr>
          <w:rFonts w:ascii="宋体" w:hAnsi="宋体" w:cs="宋体"/>
          <w:b/>
          <w:szCs w:val="21"/>
          <w:highlight w:val="none"/>
        </w:rPr>
      </w:pPr>
      <w:bookmarkStart w:id="538" w:name="_Toc351203481"/>
      <w:r>
        <w:rPr>
          <w:rFonts w:hint="eastAsia" w:ascii="宋体" w:hAnsi="宋体" w:cs="宋体"/>
          <w:b/>
          <w:szCs w:val="21"/>
          <w:highlight w:val="none"/>
        </w:rPr>
        <w:t>一、工程概况</w:t>
      </w:r>
      <w:bookmarkEnd w:id="538"/>
    </w:p>
    <w:p>
      <w:pPr>
        <w:adjustRightInd w:val="0"/>
        <w:snapToGrid w:val="0"/>
        <w:spacing w:line="360" w:lineRule="auto"/>
        <w:ind w:firstLine="411" w:firstLineChars="196"/>
        <w:rPr>
          <w:rFonts w:ascii="宋体" w:hAnsi="宋体" w:cs="宋体"/>
          <w:bCs/>
          <w:szCs w:val="21"/>
          <w:highlight w:val="none"/>
        </w:rPr>
      </w:pPr>
      <w:r>
        <w:rPr>
          <w:rFonts w:hint="eastAsia" w:ascii="宋体" w:hAnsi="宋体" w:cs="宋体"/>
          <w:bCs/>
          <w:szCs w:val="21"/>
          <w:highlight w:val="none"/>
        </w:rPr>
        <w:t>1.工程名称：</w:t>
      </w:r>
      <w:r>
        <w:rPr>
          <w:rFonts w:hint="eastAsia" w:ascii="宋体" w:hAnsi="宋体" w:cs="宋体"/>
          <w:bCs/>
          <w:szCs w:val="21"/>
          <w:highlight w:val="none"/>
          <w:u w:val="single"/>
        </w:rPr>
        <w:t>                  </w:t>
      </w:r>
      <w:r>
        <w:rPr>
          <w:rFonts w:hint="eastAsia" w:ascii="宋体" w:hAnsi="宋体" w:cs="宋体"/>
          <w:bCs/>
          <w:szCs w:val="21"/>
          <w:highlight w:val="none"/>
        </w:rPr>
        <w:t>。</w:t>
      </w:r>
    </w:p>
    <w:p>
      <w:pPr>
        <w:adjustRightInd w:val="0"/>
        <w:snapToGrid w:val="0"/>
        <w:spacing w:line="360" w:lineRule="auto"/>
        <w:ind w:firstLine="411" w:firstLineChars="196"/>
        <w:rPr>
          <w:rFonts w:ascii="宋体" w:hAnsi="宋体" w:cs="宋体"/>
          <w:bCs/>
          <w:szCs w:val="21"/>
          <w:highlight w:val="none"/>
        </w:rPr>
      </w:pPr>
      <w:r>
        <w:rPr>
          <w:rFonts w:hint="eastAsia" w:ascii="宋体" w:hAnsi="宋体" w:cs="宋体"/>
          <w:bCs/>
          <w:szCs w:val="21"/>
          <w:highlight w:val="none"/>
        </w:rPr>
        <w:t>2.工程地点：</w:t>
      </w:r>
      <w:r>
        <w:rPr>
          <w:rFonts w:hint="eastAsia" w:ascii="宋体" w:hAnsi="宋体" w:cs="宋体"/>
          <w:bCs/>
          <w:szCs w:val="21"/>
          <w:highlight w:val="none"/>
          <w:u w:val="single"/>
        </w:rPr>
        <w:t xml:space="preserve">                    </w:t>
      </w:r>
      <w:r>
        <w:rPr>
          <w:rFonts w:hint="eastAsia" w:ascii="宋体" w:hAnsi="宋体" w:cs="宋体"/>
          <w:bCs/>
          <w:szCs w:val="21"/>
          <w:highlight w:val="none"/>
        </w:rPr>
        <w:t>。</w:t>
      </w:r>
    </w:p>
    <w:p>
      <w:pPr>
        <w:adjustRightInd w:val="0"/>
        <w:snapToGrid w:val="0"/>
        <w:spacing w:line="360" w:lineRule="auto"/>
        <w:ind w:firstLine="411" w:firstLineChars="196"/>
        <w:rPr>
          <w:rFonts w:ascii="宋体" w:hAnsi="宋体" w:cs="宋体"/>
          <w:bCs/>
          <w:szCs w:val="21"/>
          <w:highlight w:val="none"/>
        </w:rPr>
      </w:pPr>
      <w:r>
        <w:rPr>
          <w:rFonts w:hint="eastAsia" w:ascii="宋体" w:hAnsi="宋体" w:cs="宋体"/>
          <w:bCs/>
          <w:szCs w:val="21"/>
          <w:highlight w:val="none"/>
        </w:rPr>
        <w:t>3.工程立项批准文号：</w:t>
      </w:r>
      <w:r>
        <w:rPr>
          <w:rFonts w:hint="eastAsia" w:ascii="宋体" w:hAnsi="宋体" w:cs="宋体"/>
          <w:bCs/>
          <w:szCs w:val="21"/>
          <w:highlight w:val="none"/>
          <w:u w:val="single"/>
        </w:rPr>
        <w:t xml:space="preserve">            </w:t>
      </w:r>
      <w:r>
        <w:rPr>
          <w:rFonts w:hint="eastAsia" w:ascii="宋体" w:hAnsi="宋体" w:cs="宋体"/>
          <w:bCs/>
          <w:szCs w:val="21"/>
          <w:highlight w:val="none"/>
        </w:rPr>
        <w:t>。</w:t>
      </w:r>
    </w:p>
    <w:p>
      <w:pPr>
        <w:adjustRightInd w:val="0"/>
        <w:snapToGrid w:val="0"/>
        <w:spacing w:line="360" w:lineRule="auto"/>
        <w:ind w:firstLine="411" w:firstLineChars="196"/>
        <w:rPr>
          <w:rFonts w:ascii="宋体" w:hAnsi="宋体" w:cs="宋体"/>
          <w:bCs/>
          <w:szCs w:val="21"/>
          <w:highlight w:val="none"/>
        </w:rPr>
      </w:pPr>
      <w:r>
        <w:rPr>
          <w:rFonts w:hint="eastAsia" w:ascii="宋体" w:hAnsi="宋体" w:cs="宋体"/>
          <w:bCs/>
          <w:szCs w:val="21"/>
          <w:highlight w:val="none"/>
        </w:rPr>
        <w:t>4.资金来源：</w:t>
      </w:r>
      <w:r>
        <w:rPr>
          <w:rFonts w:hint="eastAsia" w:ascii="宋体" w:hAnsi="宋体" w:cs="宋体"/>
          <w:bCs/>
          <w:szCs w:val="21"/>
          <w:highlight w:val="none"/>
          <w:u w:val="single"/>
        </w:rPr>
        <w:t xml:space="preserve">                  </w:t>
      </w:r>
      <w:r>
        <w:rPr>
          <w:rFonts w:hint="eastAsia" w:ascii="宋体" w:hAnsi="宋体" w:cs="宋体"/>
          <w:bCs/>
          <w:szCs w:val="21"/>
          <w:highlight w:val="none"/>
        </w:rPr>
        <w:t>。</w:t>
      </w:r>
    </w:p>
    <w:p>
      <w:pPr>
        <w:adjustRightInd w:val="0"/>
        <w:snapToGrid w:val="0"/>
        <w:spacing w:line="360" w:lineRule="auto"/>
        <w:ind w:firstLine="411" w:firstLineChars="196"/>
        <w:rPr>
          <w:rFonts w:ascii="宋体" w:hAnsi="宋体" w:cs="宋体"/>
          <w:bCs/>
          <w:szCs w:val="21"/>
          <w:highlight w:val="none"/>
        </w:rPr>
      </w:pPr>
      <w:r>
        <w:rPr>
          <w:rFonts w:hint="eastAsia" w:ascii="宋体" w:hAnsi="宋体" w:cs="宋体"/>
          <w:bCs/>
          <w:szCs w:val="21"/>
          <w:highlight w:val="none"/>
        </w:rPr>
        <w:t>5.工程内容：</w:t>
      </w:r>
      <w:r>
        <w:rPr>
          <w:rFonts w:hint="eastAsia" w:ascii="宋体" w:hAnsi="宋体" w:cs="宋体"/>
          <w:bCs/>
          <w:szCs w:val="21"/>
          <w:highlight w:val="none"/>
          <w:u w:val="single"/>
        </w:rPr>
        <w:t xml:space="preserve">                    </w:t>
      </w:r>
      <w:r>
        <w:rPr>
          <w:rFonts w:hint="eastAsia" w:ascii="宋体" w:hAnsi="宋体" w:cs="宋体"/>
          <w:bCs/>
          <w:szCs w:val="21"/>
          <w:highlight w:val="none"/>
        </w:rPr>
        <w:t>。</w:t>
      </w:r>
    </w:p>
    <w:p>
      <w:pPr>
        <w:adjustRightInd w:val="0"/>
        <w:snapToGrid w:val="0"/>
        <w:spacing w:line="360" w:lineRule="auto"/>
        <w:ind w:firstLine="411" w:firstLineChars="196"/>
        <w:rPr>
          <w:rFonts w:ascii="宋体" w:hAnsi="宋体" w:cs="宋体"/>
          <w:bCs/>
          <w:szCs w:val="21"/>
          <w:highlight w:val="none"/>
        </w:rPr>
      </w:pPr>
      <w:r>
        <w:rPr>
          <w:rFonts w:hint="eastAsia" w:ascii="宋体" w:hAnsi="宋体" w:cs="宋体"/>
          <w:bCs/>
          <w:szCs w:val="21"/>
          <w:highlight w:val="none"/>
        </w:rPr>
        <w:t>群体工程应附《承包人承揽工程项目一览表》（附件1）。</w:t>
      </w:r>
    </w:p>
    <w:p>
      <w:pPr>
        <w:adjustRightInd w:val="0"/>
        <w:snapToGrid w:val="0"/>
        <w:spacing w:line="360" w:lineRule="auto"/>
        <w:ind w:firstLine="411" w:firstLineChars="196"/>
        <w:rPr>
          <w:rFonts w:ascii="宋体" w:hAnsi="宋体" w:cs="宋体"/>
          <w:bCs/>
          <w:szCs w:val="21"/>
          <w:highlight w:val="none"/>
        </w:rPr>
      </w:pPr>
      <w:r>
        <w:rPr>
          <w:rFonts w:hint="eastAsia" w:ascii="宋体" w:hAnsi="宋体" w:cs="宋体"/>
          <w:bCs/>
          <w:szCs w:val="21"/>
          <w:highlight w:val="none"/>
        </w:rPr>
        <w:t>6.工程承包范围：。</w:t>
      </w:r>
    </w:p>
    <w:p>
      <w:pPr>
        <w:pStyle w:val="4"/>
        <w:adjustRightInd w:val="0"/>
        <w:snapToGrid w:val="0"/>
        <w:spacing w:line="360" w:lineRule="auto"/>
        <w:jc w:val="left"/>
        <w:rPr>
          <w:rFonts w:ascii="宋体" w:hAnsi="宋体" w:cs="宋体"/>
          <w:b/>
          <w:szCs w:val="21"/>
          <w:highlight w:val="none"/>
        </w:rPr>
      </w:pPr>
      <w:bookmarkStart w:id="539" w:name="_Toc351203482"/>
      <w:r>
        <w:rPr>
          <w:rFonts w:hint="eastAsia" w:ascii="宋体" w:hAnsi="宋体" w:cs="宋体"/>
          <w:b/>
          <w:szCs w:val="21"/>
          <w:highlight w:val="none"/>
        </w:rPr>
        <w:t>二、合同工期</w:t>
      </w:r>
      <w:bookmarkEnd w:id="539"/>
    </w:p>
    <w:p>
      <w:pPr>
        <w:adjustRightInd w:val="0"/>
        <w:snapToGrid w:val="0"/>
        <w:spacing w:line="360" w:lineRule="auto"/>
        <w:ind w:firstLine="459"/>
        <w:rPr>
          <w:rFonts w:ascii="宋体" w:hAnsi="宋体" w:cs="宋体"/>
          <w:szCs w:val="21"/>
          <w:highlight w:val="none"/>
        </w:rPr>
      </w:pPr>
      <w:r>
        <w:rPr>
          <w:rFonts w:hint="eastAsia" w:ascii="宋体" w:hAnsi="宋体" w:cs="宋体"/>
          <w:szCs w:val="21"/>
          <w:highlight w:val="none"/>
        </w:rPr>
        <w:t>计划开工日期：</w:t>
      </w:r>
      <w:r>
        <w:rPr>
          <w:rFonts w:hint="eastAsia" w:ascii="宋体" w:hAnsi="宋体" w:cs="宋体"/>
          <w:szCs w:val="21"/>
          <w:highlight w:val="none"/>
          <w:u w:val="single"/>
        </w:rPr>
        <w:t></w:t>
      </w:r>
      <w:r>
        <w:rPr>
          <w:rFonts w:hint="eastAsia" w:ascii="宋体" w:hAnsi="宋体" w:cs="宋体"/>
          <w:szCs w:val="21"/>
          <w:highlight w:val="none"/>
        </w:rPr>
        <w:t>年</w:t>
      </w:r>
      <w:r>
        <w:rPr>
          <w:rFonts w:hint="eastAsia" w:ascii="宋体" w:hAnsi="宋体" w:cs="宋体"/>
          <w:szCs w:val="21"/>
          <w:highlight w:val="none"/>
          <w:u w:val="single"/>
        </w:rPr>
        <w:t></w:t>
      </w:r>
      <w:r>
        <w:rPr>
          <w:rFonts w:hint="eastAsia" w:ascii="宋体" w:hAnsi="宋体" w:cs="宋体"/>
          <w:szCs w:val="21"/>
          <w:highlight w:val="none"/>
        </w:rPr>
        <w:t>月</w:t>
      </w:r>
      <w:r>
        <w:rPr>
          <w:rFonts w:hint="eastAsia" w:ascii="宋体" w:hAnsi="宋体" w:cs="宋体"/>
          <w:szCs w:val="21"/>
          <w:highlight w:val="none"/>
          <w:u w:val="single"/>
        </w:rPr>
        <w:t></w:t>
      </w:r>
      <w:r>
        <w:rPr>
          <w:rFonts w:hint="eastAsia" w:ascii="宋体" w:hAnsi="宋体" w:cs="宋体"/>
          <w:szCs w:val="21"/>
          <w:highlight w:val="none"/>
        </w:rPr>
        <w:t>日。</w:t>
      </w:r>
    </w:p>
    <w:p>
      <w:pPr>
        <w:adjustRightInd w:val="0"/>
        <w:snapToGrid w:val="0"/>
        <w:spacing w:line="360" w:lineRule="auto"/>
        <w:ind w:firstLine="459"/>
        <w:rPr>
          <w:rFonts w:ascii="宋体" w:hAnsi="宋体" w:cs="宋体"/>
          <w:szCs w:val="21"/>
          <w:highlight w:val="none"/>
        </w:rPr>
      </w:pPr>
      <w:r>
        <w:rPr>
          <w:rFonts w:hint="eastAsia" w:ascii="宋体" w:hAnsi="宋体" w:cs="宋体"/>
          <w:szCs w:val="21"/>
          <w:highlight w:val="none"/>
        </w:rPr>
        <w:t>计划竣工日期：</w:t>
      </w:r>
      <w:r>
        <w:rPr>
          <w:rFonts w:hint="eastAsia" w:ascii="宋体" w:hAnsi="宋体" w:cs="宋体"/>
          <w:szCs w:val="21"/>
          <w:highlight w:val="none"/>
          <w:u w:val="single"/>
        </w:rPr>
        <w:t></w:t>
      </w:r>
      <w:r>
        <w:rPr>
          <w:rFonts w:hint="eastAsia" w:ascii="宋体" w:hAnsi="宋体" w:cs="宋体"/>
          <w:szCs w:val="21"/>
          <w:highlight w:val="none"/>
        </w:rPr>
        <w:t>年</w:t>
      </w:r>
      <w:r>
        <w:rPr>
          <w:rFonts w:hint="eastAsia" w:ascii="宋体" w:hAnsi="宋体" w:cs="宋体"/>
          <w:szCs w:val="21"/>
          <w:highlight w:val="none"/>
          <w:u w:val="single"/>
        </w:rPr>
        <w:t></w:t>
      </w:r>
      <w:r>
        <w:rPr>
          <w:rFonts w:hint="eastAsia" w:ascii="宋体" w:hAnsi="宋体" w:cs="宋体"/>
          <w:szCs w:val="21"/>
          <w:highlight w:val="none"/>
        </w:rPr>
        <w:t>月</w:t>
      </w:r>
      <w:r>
        <w:rPr>
          <w:rFonts w:hint="eastAsia" w:ascii="宋体" w:hAnsi="宋体" w:cs="宋体"/>
          <w:szCs w:val="21"/>
          <w:highlight w:val="none"/>
          <w:u w:val="single"/>
        </w:rPr>
        <w:t></w:t>
      </w:r>
      <w:r>
        <w:rPr>
          <w:rFonts w:hint="eastAsia" w:ascii="宋体" w:hAnsi="宋体" w:cs="宋体"/>
          <w:szCs w:val="21"/>
          <w:highlight w:val="none"/>
        </w:rPr>
        <w:t>日。</w:t>
      </w:r>
    </w:p>
    <w:p>
      <w:pPr>
        <w:adjustRightInd w:val="0"/>
        <w:snapToGrid w:val="0"/>
        <w:spacing w:line="360" w:lineRule="auto"/>
        <w:ind w:firstLine="459"/>
        <w:rPr>
          <w:rFonts w:ascii="宋体" w:hAnsi="宋体" w:cs="宋体"/>
          <w:szCs w:val="21"/>
          <w:highlight w:val="none"/>
        </w:rPr>
      </w:pPr>
      <w:r>
        <w:rPr>
          <w:rFonts w:hint="eastAsia" w:ascii="宋体" w:hAnsi="宋体" w:cs="宋体"/>
          <w:szCs w:val="21"/>
          <w:highlight w:val="none"/>
        </w:rPr>
        <w:t>工期总日历天数：</w:t>
      </w:r>
      <w:r>
        <w:rPr>
          <w:rFonts w:hint="eastAsia" w:ascii="宋体" w:hAnsi="宋体" w:cs="宋体"/>
          <w:szCs w:val="21"/>
          <w:highlight w:val="none"/>
          <w:u w:val="single"/>
        </w:rPr>
        <w:t> </w:t>
      </w:r>
      <w:r>
        <w:rPr>
          <w:rFonts w:hint="eastAsia" w:ascii="宋体" w:hAnsi="宋体" w:cs="宋体"/>
          <w:szCs w:val="21"/>
          <w:highlight w:val="none"/>
        </w:rPr>
        <w:t>天。工期总日历天数与根据前述计划开竣工日期计算的工期天数不一致的，以工期总日历天数为准。</w:t>
      </w:r>
    </w:p>
    <w:p>
      <w:pPr>
        <w:pStyle w:val="4"/>
        <w:adjustRightInd w:val="0"/>
        <w:snapToGrid w:val="0"/>
        <w:spacing w:line="360" w:lineRule="auto"/>
        <w:jc w:val="left"/>
        <w:rPr>
          <w:rFonts w:ascii="宋体" w:hAnsi="宋体" w:cs="宋体"/>
          <w:b/>
          <w:szCs w:val="21"/>
          <w:highlight w:val="none"/>
        </w:rPr>
      </w:pPr>
      <w:bookmarkStart w:id="540" w:name="_Toc351203483"/>
      <w:r>
        <w:rPr>
          <w:rFonts w:hint="eastAsia" w:ascii="宋体" w:hAnsi="宋体" w:cs="宋体"/>
          <w:b/>
          <w:szCs w:val="21"/>
          <w:highlight w:val="none"/>
        </w:rPr>
        <w:t>三、质量标准</w:t>
      </w:r>
      <w:bookmarkEnd w:id="540"/>
    </w:p>
    <w:p>
      <w:pPr>
        <w:adjustRightInd w:val="0"/>
        <w:snapToGrid w:val="0"/>
        <w:spacing w:line="360" w:lineRule="auto"/>
        <w:ind w:firstLine="459"/>
        <w:rPr>
          <w:rFonts w:ascii="宋体" w:hAnsi="宋体" w:cs="宋体"/>
          <w:szCs w:val="21"/>
          <w:highlight w:val="none"/>
        </w:rPr>
      </w:pPr>
      <w:r>
        <w:rPr>
          <w:rFonts w:hint="eastAsia" w:ascii="宋体" w:hAnsi="宋体" w:cs="宋体"/>
          <w:szCs w:val="21"/>
          <w:highlight w:val="none"/>
        </w:rPr>
        <w:t>工程质量符合</w:t>
      </w:r>
      <w:r>
        <w:rPr>
          <w:rFonts w:hint="eastAsia" w:ascii="宋体" w:hAnsi="宋体" w:cs="宋体"/>
          <w:szCs w:val="21"/>
          <w:highlight w:val="none"/>
          <w:u w:val="single"/>
        </w:rPr>
        <w:t></w:t>
      </w:r>
      <w:r>
        <w:rPr>
          <w:rFonts w:hint="eastAsia" w:ascii="宋体" w:hAnsi="宋体" w:cs="宋体"/>
          <w:szCs w:val="21"/>
          <w:highlight w:val="none"/>
        </w:rPr>
        <w:t>标准。</w:t>
      </w:r>
    </w:p>
    <w:p>
      <w:pPr>
        <w:pStyle w:val="4"/>
        <w:adjustRightInd w:val="0"/>
        <w:snapToGrid w:val="0"/>
        <w:spacing w:line="360" w:lineRule="auto"/>
        <w:jc w:val="left"/>
        <w:rPr>
          <w:rFonts w:ascii="宋体" w:hAnsi="宋体" w:cs="宋体"/>
          <w:b/>
          <w:szCs w:val="21"/>
          <w:highlight w:val="none"/>
        </w:rPr>
      </w:pPr>
      <w:bookmarkStart w:id="541" w:name="_Toc351203484"/>
      <w:r>
        <w:rPr>
          <w:rFonts w:hint="eastAsia" w:ascii="宋体" w:hAnsi="宋体" w:cs="宋体"/>
          <w:b/>
          <w:szCs w:val="21"/>
          <w:highlight w:val="none"/>
        </w:rPr>
        <w:t>四、签约合同价与合同价格形式</w:t>
      </w:r>
      <w:bookmarkEnd w:id="541"/>
      <w:r>
        <w:rPr>
          <w:rFonts w:hint="eastAsia" w:ascii="宋体" w:hAnsi="宋体" w:cs="宋体"/>
          <w:b/>
          <w:szCs w:val="21"/>
          <w:highlight w:val="none"/>
        </w:rPr>
        <w:tab/>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1.签约合同价为：</w:t>
      </w:r>
    </w:p>
    <w:p>
      <w:pPr>
        <w:adjustRightInd w:val="0"/>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人民币（大写）(¥元)；</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其中：</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（1）安全文明施工费：</w:t>
      </w:r>
    </w:p>
    <w:p>
      <w:pPr>
        <w:adjustRightInd w:val="0"/>
        <w:snapToGrid w:val="0"/>
        <w:spacing w:line="360" w:lineRule="auto"/>
        <w:ind w:firstLine="945" w:firstLineChars="450"/>
        <w:rPr>
          <w:rFonts w:ascii="宋体" w:hAnsi="宋体" w:cs="宋体"/>
          <w:szCs w:val="21"/>
          <w:highlight w:val="none"/>
        </w:rPr>
      </w:pPr>
      <w:r>
        <w:rPr>
          <w:rFonts w:hint="eastAsia" w:ascii="宋体" w:hAnsi="宋体" w:cs="宋体"/>
          <w:szCs w:val="21"/>
          <w:highlight w:val="none"/>
        </w:rPr>
        <w:t>人民币（大写） (¥元)；</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（2）材料和工程设备暂估价金额：</w:t>
      </w:r>
    </w:p>
    <w:p>
      <w:pPr>
        <w:adjustRightInd w:val="0"/>
        <w:snapToGrid w:val="0"/>
        <w:spacing w:line="360" w:lineRule="auto"/>
        <w:ind w:firstLine="945" w:firstLineChars="450"/>
        <w:rPr>
          <w:rFonts w:ascii="宋体" w:hAnsi="宋体" w:cs="宋体"/>
          <w:szCs w:val="21"/>
          <w:highlight w:val="none"/>
        </w:rPr>
      </w:pPr>
      <w:r>
        <w:rPr>
          <w:rFonts w:hint="eastAsia" w:ascii="宋体" w:hAnsi="宋体" w:cs="宋体"/>
          <w:szCs w:val="21"/>
          <w:highlight w:val="none"/>
        </w:rPr>
        <w:t>人民币（大写） (¥元)；</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（3）专业工程暂估价金额：</w:t>
      </w:r>
    </w:p>
    <w:p>
      <w:pPr>
        <w:adjustRightInd w:val="0"/>
        <w:snapToGrid w:val="0"/>
        <w:spacing w:line="360" w:lineRule="auto"/>
        <w:ind w:firstLine="945" w:firstLineChars="450"/>
        <w:rPr>
          <w:rFonts w:ascii="宋体" w:hAnsi="宋体" w:cs="宋体"/>
          <w:szCs w:val="21"/>
          <w:highlight w:val="none"/>
        </w:rPr>
      </w:pPr>
      <w:r>
        <w:rPr>
          <w:rFonts w:hint="eastAsia" w:ascii="宋体" w:hAnsi="宋体" w:cs="宋体"/>
          <w:szCs w:val="21"/>
          <w:highlight w:val="none"/>
        </w:rPr>
        <w:t>人民币（大写） (¥元)；</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（4）暂列金额：</w:t>
      </w:r>
    </w:p>
    <w:p>
      <w:pPr>
        <w:adjustRightInd w:val="0"/>
        <w:snapToGrid w:val="0"/>
        <w:spacing w:line="360" w:lineRule="auto"/>
        <w:ind w:firstLine="945" w:firstLineChars="450"/>
        <w:rPr>
          <w:rFonts w:ascii="宋体" w:hAnsi="宋体" w:cs="宋体"/>
          <w:szCs w:val="21"/>
          <w:highlight w:val="none"/>
        </w:rPr>
      </w:pPr>
      <w:r>
        <w:rPr>
          <w:rFonts w:hint="eastAsia" w:ascii="宋体" w:hAnsi="宋体" w:cs="宋体"/>
          <w:szCs w:val="21"/>
          <w:highlight w:val="none"/>
        </w:rPr>
        <w:t>人民币（大写） (¥元)。</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2.合同价格形式：</w:t>
      </w:r>
      <w:r>
        <w:rPr>
          <w:rFonts w:hint="eastAsia" w:ascii="宋体" w:hAnsi="宋体" w:cs="宋体"/>
          <w:szCs w:val="21"/>
          <w:highlight w:val="none"/>
          <w:u w:val="single"/>
        </w:rPr>
        <w:t>                      </w:t>
      </w:r>
      <w:r>
        <w:rPr>
          <w:rFonts w:hint="eastAsia" w:ascii="宋体" w:hAnsi="宋体" w:cs="宋体"/>
          <w:szCs w:val="21"/>
          <w:highlight w:val="none"/>
        </w:rPr>
        <w:t>。</w:t>
      </w:r>
    </w:p>
    <w:p>
      <w:pPr>
        <w:pStyle w:val="4"/>
        <w:adjustRightInd w:val="0"/>
        <w:snapToGrid w:val="0"/>
        <w:spacing w:line="360" w:lineRule="auto"/>
        <w:jc w:val="left"/>
        <w:rPr>
          <w:rFonts w:ascii="宋体" w:hAnsi="宋体" w:cs="宋体"/>
          <w:b/>
          <w:szCs w:val="21"/>
          <w:highlight w:val="none"/>
        </w:rPr>
      </w:pPr>
      <w:bookmarkStart w:id="542" w:name="_Toc351203485"/>
      <w:r>
        <w:rPr>
          <w:rFonts w:hint="eastAsia" w:ascii="宋体" w:hAnsi="宋体" w:cs="宋体"/>
          <w:b/>
          <w:szCs w:val="21"/>
          <w:highlight w:val="none"/>
        </w:rPr>
        <w:t>五、</w:t>
      </w:r>
      <w:bookmarkEnd w:id="542"/>
      <w:r>
        <w:rPr>
          <w:rFonts w:hint="eastAsia" w:ascii="宋体" w:hAnsi="宋体" w:cs="宋体"/>
          <w:b/>
          <w:szCs w:val="21"/>
          <w:highlight w:val="none"/>
        </w:rPr>
        <w:t>项目经理</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承包人项目经理：</w:t>
      </w:r>
      <w:r>
        <w:rPr>
          <w:rFonts w:hint="eastAsia" w:ascii="宋体" w:hAnsi="宋体" w:cs="宋体"/>
          <w:szCs w:val="21"/>
          <w:highlight w:val="none"/>
          <w:u w:val="single"/>
        </w:rPr>
        <w:t>                     </w:t>
      </w:r>
      <w:r>
        <w:rPr>
          <w:rFonts w:hint="eastAsia" w:ascii="宋体" w:hAnsi="宋体" w:cs="宋体"/>
          <w:szCs w:val="21"/>
          <w:highlight w:val="none"/>
        </w:rPr>
        <w:t>。</w:t>
      </w:r>
    </w:p>
    <w:p>
      <w:pPr>
        <w:pStyle w:val="4"/>
        <w:adjustRightInd w:val="0"/>
        <w:snapToGrid w:val="0"/>
        <w:spacing w:line="360" w:lineRule="auto"/>
        <w:jc w:val="left"/>
        <w:rPr>
          <w:rFonts w:ascii="宋体" w:hAnsi="宋体" w:cs="宋体"/>
          <w:b/>
          <w:szCs w:val="21"/>
          <w:highlight w:val="none"/>
        </w:rPr>
      </w:pPr>
      <w:bookmarkStart w:id="543" w:name="_Toc351203486"/>
      <w:r>
        <w:rPr>
          <w:rFonts w:hint="eastAsia" w:ascii="宋体" w:hAnsi="宋体" w:cs="宋体"/>
          <w:b/>
          <w:szCs w:val="21"/>
          <w:highlight w:val="none"/>
        </w:rPr>
        <w:t>六、合同文件构成</w:t>
      </w:r>
      <w:bookmarkEnd w:id="543"/>
    </w:p>
    <w:p>
      <w:pPr>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本协议书与下列文件一起构成合同文件：</w:t>
      </w:r>
    </w:p>
    <w:p>
      <w:pPr>
        <w:autoSpaceDE w:val="0"/>
        <w:autoSpaceDN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（1）中标通知书（如果有）；</w:t>
      </w:r>
    </w:p>
    <w:p>
      <w:pPr>
        <w:autoSpaceDE w:val="0"/>
        <w:autoSpaceDN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 xml:space="preserve">（2）投标函及其附录（如果有）； </w:t>
      </w:r>
    </w:p>
    <w:p>
      <w:pPr>
        <w:autoSpaceDE w:val="0"/>
        <w:autoSpaceDN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（3）专用合同条款及其附件；</w:t>
      </w:r>
    </w:p>
    <w:p>
      <w:pPr>
        <w:autoSpaceDE w:val="0"/>
        <w:autoSpaceDN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（4）通用合同条款；</w:t>
      </w:r>
    </w:p>
    <w:p>
      <w:pPr>
        <w:autoSpaceDE w:val="0"/>
        <w:autoSpaceDN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（5）技术标准和要求；</w:t>
      </w:r>
    </w:p>
    <w:p>
      <w:pPr>
        <w:autoSpaceDE w:val="0"/>
        <w:autoSpaceDN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（6）图纸；</w:t>
      </w:r>
    </w:p>
    <w:p>
      <w:pPr>
        <w:autoSpaceDE w:val="0"/>
        <w:autoSpaceDN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（7）已标价工程量清单或预算书；</w:t>
      </w:r>
    </w:p>
    <w:p>
      <w:pPr>
        <w:autoSpaceDE w:val="0"/>
        <w:autoSpaceDN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（8）其他合同文件。</w:t>
      </w:r>
    </w:p>
    <w:p>
      <w:pPr>
        <w:autoSpaceDE w:val="0"/>
        <w:autoSpaceDN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在合同订立及履行过程中形成的与合同有关的文件均构成合同文件组成部分。</w:t>
      </w:r>
    </w:p>
    <w:p>
      <w:pPr>
        <w:autoSpaceDE w:val="0"/>
        <w:autoSpaceDN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上述各项合同文件包括合同当事人就该项合同文件所作出的补充和修改，属于同一类内容的文件，应以最新签署的为准。专用合同条款及其附件须经合同当事人签字或盖章。</w:t>
      </w:r>
    </w:p>
    <w:p>
      <w:pPr>
        <w:pStyle w:val="4"/>
        <w:adjustRightInd w:val="0"/>
        <w:snapToGrid w:val="0"/>
        <w:spacing w:line="360" w:lineRule="auto"/>
        <w:jc w:val="left"/>
        <w:rPr>
          <w:rFonts w:ascii="宋体" w:hAnsi="宋体" w:cs="宋体"/>
          <w:b/>
          <w:szCs w:val="21"/>
          <w:highlight w:val="none"/>
        </w:rPr>
      </w:pPr>
      <w:bookmarkStart w:id="544" w:name="_Toc351203487"/>
      <w:r>
        <w:rPr>
          <w:rFonts w:hint="eastAsia" w:ascii="宋体" w:hAnsi="宋体" w:cs="宋体"/>
          <w:b/>
          <w:szCs w:val="21"/>
          <w:highlight w:val="none"/>
        </w:rPr>
        <w:t>七、承诺</w:t>
      </w:r>
      <w:bookmarkEnd w:id="544"/>
    </w:p>
    <w:p>
      <w:pPr>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1.发包人承诺按照法律规定履行项目审批手续、筹集工程建设资金并按照合同约定的期限和方式支付合同价款。</w:t>
      </w:r>
    </w:p>
    <w:p>
      <w:pPr>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2.承包人承诺按照法律规定及合同约定组织完成工程施工，确保工程质量和安全，不进行转包及违法分包，并在缺陷责任期及保修期内承担相应的工程维修责任。</w:t>
      </w:r>
    </w:p>
    <w:p>
      <w:pPr>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3.发包人和承包人通过招投标形式签订合同的，双方理解并承诺不再就同一工程另行签订与合同实质性内容相背离的协议。</w:t>
      </w:r>
    </w:p>
    <w:p>
      <w:pPr>
        <w:pStyle w:val="4"/>
        <w:adjustRightInd w:val="0"/>
        <w:snapToGrid w:val="0"/>
        <w:spacing w:line="360" w:lineRule="auto"/>
        <w:jc w:val="left"/>
        <w:rPr>
          <w:rFonts w:ascii="宋体" w:hAnsi="宋体" w:cs="宋体"/>
          <w:b/>
          <w:szCs w:val="21"/>
          <w:highlight w:val="none"/>
        </w:rPr>
      </w:pPr>
      <w:bookmarkStart w:id="545" w:name="_Toc351203488"/>
      <w:r>
        <w:rPr>
          <w:rFonts w:hint="eastAsia" w:ascii="宋体" w:hAnsi="宋体" w:cs="宋体"/>
          <w:b/>
          <w:szCs w:val="21"/>
          <w:highlight w:val="none"/>
        </w:rPr>
        <w:t xml:space="preserve">    八、词语含义</w:t>
      </w:r>
      <w:bookmarkEnd w:id="545"/>
    </w:p>
    <w:p>
      <w:pPr>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本协议书中词语含义与第二部分通用合同条款中赋予的含义相同。</w:t>
      </w:r>
    </w:p>
    <w:p>
      <w:pPr>
        <w:pStyle w:val="4"/>
        <w:adjustRightInd w:val="0"/>
        <w:snapToGrid w:val="0"/>
        <w:spacing w:line="360" w:lineRule="auto"/>
        <w:jc w:val="left"/>
        <w:rPr>
          <w:rFonts w:ascii="宋体" w:hAnsi="宋体" w:cs="宋体"/>
          <w:b/>
          <w:szCs w:val="21"/>
          <w:highlight w:val="none"/>
        </w:rPr>
      </w:pPr>
      <w:bookmarkStart w:id="546" w:name="_Toc351203489"/>
      <w:r>
        <w:rPr>
          <w:rFonts w:hint="eastAsia" w:ascii="宋体" w:hAnsi="宋体" w:cs="宋体"/>
          <w:b/>
          <w:szCs w:val="21"/>
          <w:highlight w:val="none"/>
        </w:rPr>
        <w:t>九、签订时间</w:t>
      </w:r>
      <w:bookmarkEnd w:id="546"/>
    </w:p>
    <w:p>
      <w:pPr>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本合同于年月日签订。</w:t>
      </w:r>
    </w:p>
    <w:p>
      <w:pPr>
        <w:pStyle w:val="4"/>
        <w:adjustRightInd w:val="0"/>
        <w:snapToGrid w:val="0"/>
        <w:spacing w:line="360" w:lineRule="auto"/>
        <w:jc w:val="left"/>
        <w:rPr>
          <w:rFonts w:ascii="宋体" w:hAnsi="宋体" w:cs="宋体"/>
          <w:b/>
          <w:szCs w:val="21"/>
          <w:highlight w:val="none"/>
        </w:rPr>
      </w:pPr>
      <w:bookmarkStart w:id="547" w:name="_Toc351203490"/>
      <w:r>
        <w:rPr>
          <w:rFonts w:hint="eastAsia" w:ascii="宋体" w:hAnsi="宋体" w:cs="宋体"/>
          <w:b/>
          <w:szCs w:val="21"/>
          <w:highlight w:val="none"/>
        </w:rPr>
        <w:t>十、签订地点</w:t>
      </w:r>
      <w:bookmarkEnd w:id="547"/>
    </w:p>
    <w:p>
      <w:pPr>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本合同在签订。</w:t>
      </w:r>
    </w:p>
    <w:p>
      <w:pPr>
        <w:pStyle w:val="4"/>
        <w:adjustRightInd w:val="0"/>
        <w:snapToGrid w:val="0"/>
        <w:spacing w:line="360" w:lineRule="auto"/>
        <w:jc w:val="left"/>
        <w:rPr>
          <w:rFonts w:ascii="宋体" w:hAnsi="宋体" w:cs="宋体"/>
          <w:b/>
          <w:szCs w:val="21"/>
          <w:highlight w:val="none"/>
        </w:rPr>
      </w:pPr>
      <w:bookmarkStart w:id="548" w:name="_Toc351203491"/>
      <w:r>
        <w:rPr>
          <w:rFonts w:hint="eastAsia" w:ascii="宋体" w:hAnsi="宋体" w:cs="宋体"/>
          <w:b/>
          <w:szCs w:val="21"/>
          <w:highlight w:val="none"/>
        </w:rPr>
        <w:t>十一、补充协议</w:t>
      </w:r>
      <w:bookmarkEnd w:id="548"/>
    </w:p>
    <w:p>
      <w:pPr>
        <w:adjustRightInd w:val="0"/>
        <w:snapToGrid w:val="0"/>
        <w:spacing w:line="360" w:lineRule="auto"/>
        <w:ind w:firstLine="420" w:firstLineChars="200"/>
        <w:rPr>
          <w:rFonts w:ascii="宋体" w:hAnsi="宋体" w:cs="宋体"/>
          <w:b/>
          <w:bCs/>
          <w:szCs w:val="21"/>
          <w:highlight w:val="none"/>
        </w:rPr>
      </w:pPr>
      <w:r>
        <w:rPr>
          <w:rFonts w:hint="eastAsia" w:ascii="宋体" w:hAnsi="宋体" w:cs="宋体"/>
          <w:bCs/>
          <w:szCs w:val="21"/>
          <w:highlight w:val="none"/>
        </w:rPr>
        <w:t>合同未尽事宜，合同当事人另行签订补充协议，补充协议是合同的组成部分。</w:t>
      </w:r>
    </w:p>
    <w:p>
      <w:pPr>
        <w:pStyle w:val="4"/>
        <w:adjustRightInd w:val="0"/>
        <w:snapToGrid w:val="0"/>
        <w:spacing w:line="360" w:lineRule="auto"/>
        <w:jc w:val="left"/>
        <w:rPr>
          <w:rFonts w:ascii="宋体" w:hAnsi="宋体" w:cs="宋体"/>
          <w:b/>
          <w:szCs w:val="21"/>
          <w:highlight w:val="none"/>
        </w:rPr>
      </w:pPr>
      <w:bookmarkStart w:id="549" w:name="_Toc351203492"/>
      <w:r>
        <w:rPr>
          <w:rFonts w:hint="eastAsia" w:ascii="宋体" w:hAnsi="宋体" w:cs="宋体"/>
          <w:b/>
          <w:szCs w:val="21"/>
          <w:highlight w:val="none"/>
        </w:rPr>
        <w:t>十二、合同生效</w:t>
      </w:r>
      <w:bookmarkEnd w:id="549"/>
    </w:p>
    <w:p>
      <w:pPr>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本合同自生效。</w:t>
      </w:r>
    </w:p>
    <w:p>
      <w:pPr>
        <w:pStyle w:val="4"/>
        <w:adjustRightInd w:val="0"/>
        <w:snapToGrid w:val="0"/>
        <w:spacing w:line="360" w:lineRule="auto"/>
        <w:jc w:val="left"/>
        <w:rPr>
          <w:rFonts w:ascii="宋体" w:hAnsi="宋体" w:cs="宋体"/>
          <w:b/>
          <w:szCs w:val="21"/>
          <w:highlight w:val="none"/>
        </w:rPr>
      </w:pPr>
      <w:bookmarkStart w:id="550" w:name="_Toc351203493"/>
      <w:r>
        <w:rPr>
          <w:rFonts w:hint="eastAsia" w:ascii="宋体" w:hAnsi="宋体" w:cs="宋体"/>
          <w:b/>
          <w:szCs w:val="21"/>
          <w:highlight w:val="none"/>
        </w:rPr>
        <w:t>十三、合同份数</w:t>
      </w:r>
      <w:bookmarkEnd w:id="550"/>
    </w:p>
    <w:p>
      <w:pPr>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本合同一式</w:t>
      </w:r>
      <w:r>
        <w:rPr>
          <w:rFonts w:hint="eastAsia" w:ascii="宋体" w:hAnsi="宋体" w:cs="宋体"/>
          <w:bCs/>
          <w:szCs w:val="21"/>
          <w:highlight w:val="none"/>
          <w:u w:val="single"/>
        </w:rPr>
        <w:t>拾</w:t>
      </w:r>
      <w:r>
        <w:rPr>
          <w:rFonts w:hint="eastAsia" w:ascii="宋体" w:hAnsi="宋体" w:cs="宋体"/>
          <w:bCs/>
          <w:szCs w:val="21"/>
          <w:highlight w:val="none"/>
        </w:rPr>
        <w:t>份，均具有同等法律效力，发包人执</w:t>
      </w:r>
      <w:r>
        <w:rPr>
          <w:rFonts w:hint="eastAsia" w:ascii="宋体" w:hAnsi="宋体" w:cs="宋体"/>
          <w:bCs/>
          <w:szCs w:val="21"/>
          <w:highlight w:val="none"/>
          <w:u w:val="single"/>
        </w:rPr>
        <w:t>陆</w:t>
      </w:r>
      <w:r>
        <w:rPr>
          <w:rFonts w:hint="eastAsia" w:ascii="宋体" w:hAnsi="宋体" w:cs="宋体"/>
          <w:bCs/>
          <w:szCs w:val="21"/>
          <w:highlight w:val="none"/>
        </w:rPr>
        <w:t>份，承包人执</w:t>
      </w:r>
      <w:r>
        <w:rPr>
          <w:rFonts w:hint="eastAsia" w:ascii="宋体" w:hAnsi="宋体" w:cs="宋体"/>
          <w:bCs/>
          <w:szCs w:val="21"/>
          <w:highlight w:val="none"/>
          <w:u w:val="single"/>
        </w:rPr>
        <w:t xml:space="preserve"> 肆 </w:t>
      </w:r>
      <w:r>
        <w:rPr>
          <w:rFonts w:hint="eastAsia" w:ascii="宋体" w:hAnsi="宋体" w:cs="宋体"/>
          <w:bCs/>
          <w:szCs w:val="21"/>
          <w:highlight w:val="none"/>
        </w:rPr>
        <w:t>份。</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发包人：  (公章)             承包人：  (公章)</w:t>
      </w:r>
    </w:p>
    <w:p>
      <w:pPr>
        <w:adjustRightInd w:val="0"/>
        <w:snapToGrid w:val="0"/>
        <w:spacing w:line="360" w:lineRule="auto"/>
        <w:rPr>
          <w:rFonts w:ascii="宋体" w:hAnsi="宋体" w:cs="宋体"/>
          <w:szCs w:val="21"/>
          <w:highlight w:val="none"/>
          <w:u w:val="single"/>
        </w:rPr>
      </w:pP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法定代表人或其委托代理人：  法定代表人或其委托代理人：</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（签字）                    （签字）</w:t>
      </w:r>
    </w:p>
    <w:p>
      <w:pPr>
        <w:adjustRightInd w:val="0"/>
        <w:snapToGrid w:val="0"/>
        <w:spacing w:line="360" w:lineRule="auto"/>
        <w:rPr>
          <w:rFonts w:ascii="宋体" w:hAnsi="宋体" w:cs="宋体"/>
          <w:szCs w:val="21"/>
          <w:highlight w:val="none"/>
          <w:u w:val="single"/>
        </w:rPr>
      </w:pPr>
    </w:p>
    <w:p>
      <w:pPr>
        <w:tabs>
          <w:tab w:val="left" w:pos="4410"/>
        </w:tabs>
        <w:adjustRightInd w:val="0"/>
        <w:snapToGrid w:val="0"/>
        <w:spacing w:line="360" w:lineRule="auto"/>
        <w:rPr>
          <w:rFonts w:ascii="宋体" w:hAnsi="宋体" w:cs="宋体"/>
          <w:szCs w:val="21"/>
          <w:highlight w:val="none"/>
        </w:rPr>
      </w:pPr>
      <w:r>
        <w:rPr>
          <w:rFonts w:hint="eastAsia" w:ascii="宋体" w:hAnsi="宋体" w:cs="宋体"/>
          <w:szCs w:val="21"/>
          <w:highlight w:val="none"/>
        </w:rPr>
        <w:t>组织机构代码：</w:t>
      </w:r>
      <w:r>
        <w:rPr>
          <w:rFonts w:hint="eastAsia" w:ascii="宋体" w:hAnsi="宋体" w:cs="宋体"/>
          <w:szCs w:val="21"/>
          <w:highlight w:val="none"/>
          <w:u w:val="single"/>
        </w:rPr>
        <w:t xml:space="preserve">       </w:t>
      </w:r>
      <w:r>
        <w:rPr>
          <w:rFonts w:hint="eastAsia" w:ascii="宋体" w:hAnsi="宋体" w:cs="宋体"/>
          <w:szCs w:val="21"/>
          <w:highlight w:val="none"/>
        </w:rPr>
        <w:t xml:space="preserve">  组织机构代码：</w:t>
      </w:r>
      <w:r>
        <w:rPr>
          <w:rFonts w:hint="eastAsia" w:ascii="宋体" w:hAnsi="宋体" w:cs="宋体"/>
          <w:szCs w:val="21"/>
          <w:highlight w:val="none"/>
          <w:u w:val="single"/>
        </w:rPr>
        <w:t xml:space="preserve">          </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地  址：</w:t>
      </w:r>
      <w:r>
        <w:rPr>
          <w:rFonts w:hint="eastAsia" w:ascii="宋体" w:hAnsi="宋体" w:cs="宋体"/>
          <w:szCs w:val="21"/>
          <w:highlight w:val="none"/>
          <w:u w:val="single"/>
        </w:rPr>
        <w:t xml:space="preserve">     </w:t>
      </w:r>
      <w:r>
        <w:rPr>
          <w:rFonts w:hint="eastAsia" w:ascii="宋体" w:hAnsi="宋体" w:cs="宋体"/>
          <w:szCs w:val="21"/>
          <w:highlight w:val="none"/>
        </w:rPr>
        <w:t xml:space="preserve">  地  址：</w:t>
      </w:r>
      <w:r>
        <w:rPr>
          <w:rFonts w:hint="eastAsia" w:ascii="宋体" w:hAnsi="宋体" w:cs="宋体"/>
          <w:szCs w:val="21"/>
          <w:highlight w:val="none"/>
          <w:u w:val="single"/>
        </w:rPr>
        <w:t xml:space="preserve">        </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邮政编码：</w:t>
      </w:r>
      <w:r>
        <w:rPr>
          <w:rFonts w:hint="eastAsia" w:ascii="宋体" w:hAnsi="宋体" w:cs="宋体"/>
          <w:szCs w:val="21"/>
          <w:highlight w:val="none"/>
          <w:u w:val="single"/>
        </w:rPr>
        <w:t xml:space="preserve">      </w:t>
      </w:r>
      <w:r>
        <w:rPr>
          <w:rFonts w:hint="eastAsia" w:ascii="宋体" w:hAnsi="宋体" w:cs="宋体"/>
          <w:szCs w:val="21"/>
          <w:highlight w:val="none"/>
        </w:rPr>
        <w:t xml:space="preserve">  邮政编码：</w:t>
      </w:r>
      <w:r>
        <w:rPr>
          <w:rFonts w:hint="eastAsia" w:ascii="宋体" w:hAnsi="宋体" w:cs="宋体"/>
          <w:szCs w:val="21"/>
          <w:highlight w:val="none"/>
          <w:u w:val="single"/>
        </w:rPr>
        <w:t xml:space="preserve">   </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u w:val="single"/>
        </w:rPr>
        <w:t xml:space="preserve">           </w:t>
      </w:r>
      <w:r>
        <w:rPr>
          <w:rFonts w:hint="eastAsia" w:ascii="宋体" w:hAnsi="宋体" w:cs="宋体"/>
          <w:szCs w:val="21"/>
          <w:highlight w:val="none"/>
        </w:rPr>
        <w:t xml:space="preserve">  法定代表人：</w:t>
      </w:r>
      <w:r>
        <w:rPr>
          <w:rFonts w:hint="eastAsia" w:ascii="宋体" w:hAnsi="宋体" w:cs="宋体"/>
          <w:szCs w:val="21"/>
          <w:highlight w:val="none"/>
          <w:u w:val="single"/>
        </w:rPr>
        <w:t xml:space="preserve">             </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委托代理人：</w:t>
      </w:r>
      <w:r>
        <w:rPr>
          <w:rFonts w:hint="eastAsia" w:ascii="宋体" w:hAnsi="宋体" w:cs="宋体"/>
          <w:szCs w:val="21"/>
          <w:highlight w:val="none"/>
          <w:u w:val="single"/>
        </w:rPr>
        <w:t xml:space="preserve">           </w:t>
      </w:r>
      <w:r>
        <w:rPr>
          <w:rFonts w:hint="eastAsia" w:ascii="宋体" w:hAnsi="宋体" w:cs="宋体"/>
          <w:szCs w:val="21"/>
          <w:highlight w:val="none"/>
        </w:rPr>
        <w:t xml:space="preserve">  委托代理人：</w:t>
      </w:r>
      <w:r>
        <w:rPr>
          <w:rFonts w:hint="eastAsia" w:ascii="宋体" w:hAnsi="宋体" w:cs="宋体"/>
          <w:szCs w:val="21"/>
          <w:highlight w:val="none"/>
          <w:u w:val="single"/>
        </w:rPr>
        <w:t xml:space="preserve">             </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电  话：</w:t>
      </w:r>
      <w:r>
        <w:rPr>
          <w:rFonts w:hint="eastAsia" w:ascii="宋体" w:hAnsi="宋体" w:cs="宋体"/>
          <w:szCs w:val="21"/>
          <w:highlight w:val="none"/>
          <w:u w:val="single"/>
        </w:rPr>
        <w:t xml:space="preserve">   </w:t>
      </w:r>
      <w:r>
        <w:rPr>
          <w:rFonts w:hint="eastAsia" w:ascii="宋体" w:hAnsi="宋体" w:cs="宋体"/>
          <w:szCs w:val="21"/>
          <w:highlight w:val="none"/>
        </w:rPr>
        <w:t xml:space="preserve">  电  话：</w:t>
      </w:r>
      <w:r>
        <w:rPr>
          <w:rFonts w:hint="eastAsia" w:ascii="宋体" w:hAnsi="宋体" w:cs="宋体"/>
          <w:szCs w:val="21"/>
          <w:highlight w:val="none"/>
          <w:u w:val="single"/>
        </w:rPr>
        <w:t xml:space="preserve">     </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传  真：</w:t>
      </w:r>
      <w:r>
        <w:rPr>
          <w:rFonts w:hint="eastAsia" w:ascii="宋体" w:hAnsi="宋体" w:cs="宋体"/>
          <w:szCs w:val="21"/>
          <w:highlight w:val="none"/>
          <w:u w:val="single"/>
        </w:rPr>
        <w:t xml:space="preserve">   </w:t>
      </w:r>
      <w:r>
        <w:rPr>
          <w:rFonts w:hint="eastAsia" w:ascii="宋体" w:hAnsi="宋体" w:cs="宋体"/>
          <w:szCs w:val="21"/>
          <w:highlight w:val="none"/>
        </w:rPr>
        <w:t xml:space="preserve">  传  真：</w:t>
      </w:r>
      <w:r>
        <w:rPr>
          <w:rFonts w:hint="eastAsia" w:ascii="宋体" w:hAnsi="宋体" w:cs="宋体"/>
          <w:szCs w:val="21"/>
          <w:highlight w:val="none"/>
          <w:u w:val="single"/>
        </w:rPr>
        <w:t xml:space="preserve">     </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电子信箱：  电子信箱：</w:t>
      </w:r>
      <w:r>
        <w:rPr>
          <w:rFonts w:hint="eastAsia" w:ascii="宋体" w:hAnsi="宋体" w:cs="宋体"/>
          <w:szCs w:val="21"/>
          <w:highlight w:val="none"/>
          <w:u w:val="single"/>
        </w:rPr>
        <w:t xml:space="preserve">   </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开户银行：</w:t>
      </w:r>
      <w:r>
        <w:rPr>
          <w:rFonts w:hint="eastAsia" w:ascii="宋体" w:hAnsi="宋体" w:cs="宋体"/>
          <w:szCs w:val="21"/>
          <w:highlight w:val="none"/>
          <w:u w:val="single"/>
        </w:rPr>
        <w:t xml:space="preserve">   </w:t>
      </w:r>
      <w:r>
        <w:rPr>
          <w:rFonts w:hint="eastAsia" w:ascii="宋体" w:hAnsi="宋体" w:cs="宋体"/>
          <w:szCs w:val="21"/>
          <w:highlight w:val="none"/>
        </w:rPr>
        <w:t xml:space="preserve">  开户银行：</w:t>
      </w:r>
      <w:r>
        <w:rPr>
          <w:rFonts w:hint="eastAsia" w:ascii="宋体" w:hAnsi="宋体" w:cs="宋体"/>
          <w:szCs w:val="21"/>
          <w:highlight w:val="none"/>
          <w:u w:val="single"/>
        </w:rPr>
        <w:t xml:space="preserve">   </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账  号：</w:t>
      </w:r>
      <w:r>
        <w:rPr>
          <w:rFonts w:hint="eastAsia" w:ascii="宋体" w:hAnsi="宋体" w:cs="宋体"/>
          <w:szCs w:val="21"/>
          <w:highlight w:val="none"/>
          <w:u w:val="single"/>
        </w:rPr>
        <w:t xml:space="preserve">       </w:t>
      </w:r>
      <w:r>
        <w:rPr>
          <w:rFonts w:hint="eastAsia" w:ascii="宋体" w:hAnsi="宋体" w:cs="宋体"/>
          <w:szCs w:val="21"/>
          <w:highlight w:val="none"/>
        </w:rPr>
        <w:t xml:space="preserve">   账  号：</w:t>
      </w:r>
      <w:r>
        <w:rPr>
          <w:rFonts w:hint="eastAsia" w:ascii="宋体" w:hAnsi="宋体" w:cs="宋体"/>
          <w:szCs w:val="21"/>
          <w:highlight w:val="none"/>
          <w:u w:val="single"/>
        </w:rPr>
        <w:t xml:space="preserve">     </w:t>
      </w:r>
    </w:p>
    <w:p>
      <w:pPr>
        <w:pStyle w:val="2"/>
        <w:adjustRightInd w:val="0"/>
        <w:snapToGrid w:val="0"/>
        <w:spacing w:before="0" w:after="0" w:line="360" w:lineRule="auto"/>
        <w:jc w:val="center"/>
        <w:rPr>
          <w:rFonts w:ascii="宋体" w:hAnsi="宋体" w:eastAsia="宋体" w:cs="宋体"/>
          <w:snapToGrid w:val="0"/>
          <w:sz w:val="21"/>
          <w:highlight w:val="none"/>
        </w:rPr>
      </w:pPr>
      <w:r>
        <w:rPr>
          <w:rFonts w:hint="eastAsia" w:ascii="宋体" w:hAnsi="宋体" w:eastAsia="宋体" w:cs="宋体"/>
          <w:sz w:val="21"/>
          <w:szCs w:val="21"/>
          <w:highlight w:val="none"/>
        </w:rPr>
        <w:br w:type="page"/>
      </w:r>
      <w:bookmarkStart w:id="551" w:name="_Toc528660456"/>
      <w:bookmarkStart w:id="552" w:name="_Toc351203494"/>
      <w:bookmarkStart w:id="553" w:name="_Toc4393619"/>
      <w:r>
        <w:rPr>
          <w:rFonts w:hint="eastAsia" w:ascii="宋体" w:hAnsi="宋体" w:eastAsia="宋体" w:cs="宋体"/>
          <w:snapToGrid w:val="0"/>
          <w:sz w:val="21"/>
          <w:highlight w:val="none"/>
        </w:rPr>
        <w:t>第二部分  通用合同条款</w:t>
      </w:r>
      <w:bookmarkEnd w:id="551"/>
      <w:bookmarkEnd w:id="552"/>
      <w:bookmarkEnd w:id="553"/>
      <w:bookmarkStart w:id="554" w:name="_Toc337558727"/>
    </w:p>
    <w:p>
      <w:pPr>
        <w:pStyle w:val="4"/>
        <w:adjustRightInd w:val="0"/>
        <w:snapToGrid w:val="0"/>
        <w:spacing w:line="360" w:lineRule="auto"/>
        <w:jc w:val="both"/>
        <w:rPr>
          <w:rFonts w:ascii="宋体" w:hAnsi="宋体" w:cs="宋体"/>
          <w:szCs w:val="21"/>
          <w:highlight w:val="none"/>
        </w:rPr>
      </w:pPr>
      <w:bookmarkStart w:id="555" w:name="_Toc351203495"/>
    </w:p>
    <w:p>
      <w:pPr>
        <w:pStyle w:val="4"/>
        <w:adjustRightInd w:val="0"/>
        <w:snapToGrid w:val="0"/>
        <w:spacing w:line="360" w:lineRule="auto"/>
        <w:jc w:val="both"/>
        <w:rPr>
          <w:rFonts w:ascii="宋体" w:hAnsi="宋体" w:cs="宋体"/>
          <w:b/>
          <w:szCs w:val="21"/>
          <w:highlight w:val="none"/>
        </w:rPr>
      </w:pPr>
      <w:r>
        <w:rPr>
          <w:rFonts w:hint="eastAsia" w:ascii="宋体" w:hAnsi="宋体" w:cs="宋体"/>
          <w:b/>
          <w:szCs w:val="21"/>
          <w:highlight w:val="none"/>
        </w:rPr>
        <w:t>按《建设工程施工合同（示范文本）》（GF-2017-0201）通用合同条款执行。</w:t>
      </w:r>
    </w:p>
    <w:bookmarkEnd w:id="554"/>
    <w:bookmarkEnd w:id="555"/>
    <w:p>
      <w:pPr>
        <w:widowControl/>
        <w:adjustRightInd w:val="0"/>
        <w:snapToGrid w:val="0"/>
        <w:spacing w:line="360" w:lineRule="auto"/>
        <w:jc w:val="left"/>
        <w:rPr>
          <w:rFonts w:ascii="宋体" w:hAnsi="宋体" w:cs="宋体"/>
          <w:szCs w:val="21"/>
          <w:highlight w:val="none"/>
        </w:rPr>
      </w:pPr>
      <w:bookmarkStart w:id="556" w:name="_Toc351203632"/>
      <w:r>
        <w:rPr>
          <w:rFonts w:hint="eastAsia" w:ascii="宋体" w:hAnsi="宋体" w:cs="宋体"/>
          <w:szCs w:val="21"/>
          <w:highlight w:val="none"/>
        </w:rPr>
        <w:br w:type="page"/>
      </w:r>
    </w:p>
    <w:p>
      <w:pPr>
        <w:pStyle w:val="3"/>
        <w:snapToGrid w:val="0"/>
        <w:spacing w:before="0" w:line="400" w:lineRule="exact"/>
        <w:jc w:val="center"/>
        <w:rPr>
          <w:rFonts w:ascii="宋体" w:hAnsi="宋体" w:cs="宋体"/>
          <w:sz w:val="21"/>
          <w:szCs w:val="21"/>
          <w:highlight w:val="none"/>
        </w:rPr>
      </w:pPr>
      <w:r>
        <w:rPr>
          <w:rFonts w:hint="eastAsia" w:ascii="宋体" w:hAnsi="宋体" w:cs="宋体"/>
          <w:sz w:val="21"/>
          <w:szCs w:val="21"/>
          <w:highlight w:val="none"/>
        </w:rPr>
        <w:t>第三部分 专用合同条款</w:t>
      </w:r>
      <w:bookmarkEnd w:id="556"/>
    </w:p>
    <w:p>
      <w:pPr>
        <w:pStyle w:val="3"/>
        <w:spacing w:before="0" w:line="400" w:lineRule="exact"/>
        <w:ind w:firstLine="422"/>
        <w:rPr>
          <w:rFonts w:ascii="宋体" w:hAnsi="宋体" w:cs="宋体"/>
          <w:sz w:val="21"/>
          <w:szCs w:val="21"/>
          <w:highlight w:val="none"/>
        </w:rPr>
      </w:pPr>
      <w:bookmarkStart w:id="557" w:name="_Toc26653"/>
      <w:bookmarkStart w:id="558" w:name="_Toc280257103"/>
      <w:bookmarkStart w:id="559" w:name="_Toc338361059"/>
      <w:bookmarkStart w:id="560" w:name="_Toc280258510"/>
      <w:bookmarkStart w:id="561" w:name="_Toc436898883"/>
      <w:bookmarkStart w:id="562" w:name="_Toc299705197"/>
      <w:bookmarkStart w:id="563" w:name="_Toc234293034"/>
      <w:bookmarkStart w:id="564" w:name="_Toc227036643"/>
      <w:r>
        <w:rPr>
          <w:rFonts w:hint="eastAsia" w:ascii="宋体" w:hAnsi="宋体" w:cs="宋体"/>
          <w:sz w:val="21"/>
          <w:szCs w:val="21"/>
          <w:highlight w:val="none"/>
        </w:rPr>
        <w:t>1. 一般约定</w:t>
      </w:r>
      <w:bookmarkEnd w:id="557"/>
      <w:bookmarkEnd w:id="558"/>
      <w:bookmarkEnd w:id="559"/>
      <w:bookmarkEnd w:id="560"/>
      <w:bookmarkEnd w:id="561"/>
      <w:bookmarkEnd w:id="562"/>
      <w:bookmarkEnd w:id="563"/>
    </w:p>
    <w:p>
      <w:pPr>
        <w:spacing w:line="400" w:lineRule="exact"/>
        <w:ind w:firstLine="422"/>
        <w:rPr>
          <w:rFonts w:ascii="宋体" w:hAnsi="宋体" w:cs="宋体"/>
          <w:b/>
          <w:highlight w:val="none"/>
        </w:rPr>
      </w:pPr>
      <w:bookmarkStart w:id="565" w:name="_Toc280258511"/>
      <w:bookmarkStart w:id="566" w:name="_Toc390350174"/>
      <w:bookmarkStart w:id="567" w:name="_Toc338361060"/>
      <w:bookmarkStart w:id="568" w:name="_Toc280257104"/>
      <w:bookmarkStart w:id="569" w:name="_Toc234293035"/>
      <w:bookmarkStart w:id="570" w:name="_Toc299705198"/>
      <w:bookmarkStart w:id="571" w:name="_Toc436898884"/>
      <w:r>
        <w:rPr>
          <w:rFonts w:hint="eastAsia" w:ascii="宋体" w:hAnsi="宋体" w:cs="宋体"/>
          <w:b/>
          <w:highlight w:val="none"/>
        </w:rPr>
        <w:t>1.1  词语定义</w:t>
      </w:r>
      <w:bookmarkEnd w:id="565"/>
      <w:bookmarkEnd w:id="566"/>
      <w:bookmarkEnd w:id="567"/>
      <w:bookmarkEnd w:id="568"/>
      <w:bookmarkEnd w:id="569"/>
      <w:bookmarkEnd w:id="570"/>
      <w:bookmarkEnd w:id="571"/>
    </w:p>
    <w:p>
      <w:pPr>
        <w:spacing w:line="400" w:lineRule="exact"/>
        <w:ind w:firstLine="420"/>
        <w:rPr>
          <w:rFonts w:ascii="宋体" w:hAnsi="宋体" w:cs="宋体"/>
          <w:szCs w:val="21"/>
          <w:highlight w:val="none"/>
        </w:rPr>
      </w:pPr>
      <w:r>
        <w:rPr>
          <w:rFonts w:hint="eastAsia" w:ascii="宋体" w:hAnsi="宋体" w:cs="宋体"/>
          <w:szCs w:val="21"/>
          <w:highlight w:val="none"/>
        </w:rPr>
        <w:t xml:space="preserve">    1.1.2  合同当事人和人员</w:t>
      </w:r>
    </w:p>
    <w:p>
      <w:pPr>
        <w:spacing w:line="400" w:lineRule="exact"/>
        <w:ind w:firstLine="420"/>
        <w:rPr>
          <w:rFonts w:ascii="宋体" w:hAnsi="宋体" w:cs="宋体"/>
          <w:szCs w:val="21"/>
          <w:highlight w:val="none"/>
        </w:rPr>
      </w:pPr>
      <w:r>
        <w:rPr>
          <w:rFonts w:hint="eastAsia" w:ascii="宋体" w:hAnsi="宋体" w:cs="宋体"/>
          <w:szCs w:val="21"/>
          <w:highlight w:val="none"/>
        </w:rPr>
        <w:t xml:space="preserve">    1.1.2.2  发包人：</w:t>
      </w:r>
    </w:p>
    <w:p>
      <w:pPr>
        <w:spacing w:line="400" w:lineRule="exact"/>
        <w:ind w:firstLine="420"/>
        <w:rPr>
          <w:rFonts w:ascii="宋体" w:hAnsi="宋体" w:cs="宋体"/>
          <w:szCs w:val="21"/>
          <w:highlight w:val="none"/>
        </w:rPr>
      </w:pPr>
      <w:r>
        <w:rPr>
          <w:rFonts w:hint="eastAsia" w:ascii="宋体" w:hAnsi="宋体" w:cs="宋体"/>
          <w:szCs w:val="21"/>
          <w:highlight w:val="none"/>
        </w:rPr>
        <w:t xml:space="preserve">    1.1.2.3  承包人：</w:t>
      </w:r>
    </w:p>
    <w:p>
      <w:pPr>
        <w:spacing w:line="400" w:lineRule="exact"/>
        <w:ind w:firstLine="420"/>
        <w:rPr>
          <w:rFonts w:ascii="宋体" w:hAnsi="宋体" w:cs="宋体"/>
          <w:szCs w:val="21"/>
          <w:highlight w:val="none"/>
          <w:u w:val="single"/>
        </w:rPr>
      </w:pPr>
      <w:r>
        <w:rPr>
          <w:rFonts w:hint="eastAsia" w:ascii="宋体" w:hAnsi="宋体" w:cs="宋体"/>
          <w:szCs w:val="21"/>
          <w:highlight w:val="none"/>
        </w:rPr>
        <w:t>1.1.2.6  监理人：</w:t>
      </w:r>
    </w:p>
    <w:p>
      <w:pPr>
        <w:spacing w:line="400" w:lineRule="exact"/>
        <w:ind w:firstLine="420"/>
        <w:rPr>
          <w:rFonts w:ascii="宋体" w:hAnsi="宋体" w:cs="宋体"/>
          <w:szCs w:val="21"/>
          <w:highlight w:val="none"/>
          <w:u w:val="single"/>
        </w:rPr>
      </w:pPr>
      <w:r>
        <w:rPr>
          <w:rFonts w:hint="eastAsia" w:ascii="宋体" w:hAnsi="宋体" w:cs="宋体"/>
          <w:szCs w:val="21"/>
          <w:highlight w:val="none"/>
        </w:rPr>
        <w:t>1.1.2.7  发包方技术负责人：</w:t>
      </w:r>
    </w:p>
    <w:p>
      <w:pPr>
        <w:spacing w:line="400" w:lineRule="exact"/>
        <w:ind w:firstLine="420"/>
        <w:rPr>
          <w:rFonts w:ascii="宋体" w:hAnsi="宋体" w:cs="宋体"/>
          <w:szCs w:val="21"/>
          <w:highlight w:val="none"/>
          <w:u w:val="single"/>
        </w:rPr>
      </w:pPr>
      <w:r>
        <w:rPr>
          <w:rFonts w:hint="eastAsia" w:ascii="宋体" w:hAnsi="宋体" w:cs="宋体"/>
          <w:szCs w:val="21"/>
          <w:highlight w:val="none"/>
        </w:rPr>
        <w:t>1.1.2.8  发包方现场代表：</w:t>
      </w:r>
    </w:p>
    <w:p>
      <w:pPr>
        <w:spacing w:line="400" w:lineRule="exact"/>
        <w:ind w:firstLine="420"/>
        <w:rPr>
          <w:rFonts w:ascii="宋体" w:hAnsi="宋体" w:cs="宋体"/>
          <w:szCs w:val="21"/>
          <w:highlight w:val="none"/>
        </w:rPr>
      </w:pPr>
      <w:r>
        <w:rPr>
          <w:rFonts w:hint="eastAsia" w:ascii="宋体" w:hAnsi="宋体" w:cs="宋体"/>
          <w:szCs w:val="21"/>
          <w:highlight w:val="none"/>
        </w:rPr>
        <w:t xml:space="preserve">    1.1.3  工程和设备</w:t>
      </w:r>
    </w:p>
    <w:p>
      <w:pPr>
        <w:spacing w:line="400" w:lineRule="exact"/>
        <w:ind w:firstLine="420"/>
        <w:rPr>
          <w:rFonts w:ascii="宋体" w:hAnsi="宋体" w:cs="宋体"/>
          <w:szCs w:val="21"/>
          <w:highlight w:val="none"/>
        </w:rPr>
      </w:pPr>
      <w:r>
        <w:rPr>
          <w:rFonts w:hint="eastAsia" w:ascii="宋体" w:hAnsi="宋体" w:cs="宋体"/>
          <w:szCs w:val="21"/>
          <w:highlight w:val="none"/>
        </w:rPr>
        <w:t xml:space="preserve">    1.1.3.2  永久工程：</w:t>
      </w:r>
      <w:r>
        <w:rPr>
          <w:rFonts w:hint="eastAsia" w:ascii="宋体" w:hAnsi="宋体" w:cs="宋体"/>
          <w:szCs w:val="21"/>
          <w:highlight w:val="none"/>
          <w:u w:val="single"/>
        </w:rPr>
        <w:t>按施工图</w:t>
      </w:r>
    </w:p>
    <w:p>
      <w:pPr>
        <w:spacing w:line="400" w:lineRule="exact"/>
        <w:ind w:firstLine="420"/>
        <w:rPr>
          <w:rFonts w:ascii="宋体" w:hAnsi="宋体" w:cs="宋体"/>
          <w:szCs w:val="21"/>
          <w:highlight w:val="none"/>
        </w:rPr>
      </w:pPr>
      <w:r>
        <w:rPr>
          <w:rFonts w:hint="eastAsia" w:ascii="宋体" w:hAnsi="宋体" w:cs="宋体"/>
          <w:szCs w:val="21"/>
          <w:highlight w:val="none"/>
        </w:rPr>
        <w:t xml:space="preserve">    1.1.3.3  临时工程：</w:t>
      </w:r>
      <w:r>
        <w:rPr>
          <w:rFonts w:hint="eastAsia" w:ascii="宋体" w:hAnsi="宋体" w:cs="宋体"/>
          <w:szCs w:val="21"/>
          <w:highlight w:val="none"/>
          <w:u w:val="single"/>
        </w:rPr>
        <w:t>按施工图</w:t>
      </w:r>
    </w:p>
    <w:p>
      <w:pPr>
        <w:spacing w:line="400" w:lineRule="exact"/>
        <w:ind w:firstLine="420"/>
        <w:rPr>
          <w:rFonts w:ascii="宋体" w:hAnsi="宋体" w:cs="宋体"/>
          <w:szCs w:val="21"/>
          <w:highlight w:val="none"/>
        </w:rPr>
      </w:pPr>
      <w:r>
        <w:rPr>
          <w:rFonts w:hint="eastAsia" w:ascii="宋体" w:hAnsi="宋体" w:cs="宋体"/>
          <w:szCs w:val="21"/>
          <w:highlight w:val="none"/>
        </w:rPr>
        <w:t xml:space="preserve">    1.1.3.4  单位工程：</w:t>
      </w:r>
      <w:r>
        <w:rPr>
          <w:rFonts w:hint="eastAsia" w:ascii="宋体" w:hAnsi="宋体" w:cs="宋体"/>
          <w:szCs w:val="21"/>
          <w:highlight w:val="none"/>
          <w:u w:val="single"/>
        </w:rPr>
        <w:t>按施工图</w:t>
      </w:r>
    </w:p>
    <w:p>
      <w:pPr>
        <w:spacing w:line="400" w:lineRule="exact"/>
        <w:ind w:firstLine="420"/>
        <w:rPr>
          <w:rFonts w:ascii="宋体" w:hAnsi="宋体" w:cs="宋体"/>
          <w:szCs w:val="21"/>
          <w:highlight w:val="none"/>
        </w:rPr>
      </w:pPr>
      <w:r>
        <w:rPr>
          <w:rFonts w:hint="eastAsia" w:ascii="宋体" w:hAnsi="宋体" w:cs="宋体"/>
          <w:szCs w:val="21"/>
          <w:highlight w:val="none"/>
        </w:rPr>
        <w:t xml:space="preserve">    1.1.3.11  临时占地：</w:t>
      </w:r>
      <w:r>
        <w:rPr>
          <w:rFonts w:hint="eastAsia" w:ascii="宋体" w:hAnsi="宋体" w:cs="宋体"/>
          <w:szCs w:val="21"/>
          <w:highlight w:val="none"/>
          <w:u w:val="single"/>
        </w:rPr>
        <w:t>由承包人根据现场实际情况决定，费用由承包人承担</w:t>
      </w:r>
      <w:r>
        <w:rPr>
          <w:rFonts w:hint="eastAsia" w:ascii="宋体" w:hAnsi="宋体" w:cs="宋体"/>
          <w:szCs w:val="21"/>
          <w:highlight w:val="none"/>
        </w:rPr>
        <w:t>。</w:t>
      </w:r>
    </w:p>
    <w:bookmarkEnd w:id="564"/>
    <w:p>
      <w:pPr>
        <w:spacing w:line="400" w:lineRule="exact"/>
        <w:ind w:firstLine="422"/>
        <w:rPr>
          <w:rFonts w:ascii="宋体" w:hAnsi="宋体" w:cs="宋体"/>
          <w:bCs/>
          <w:szCs w:val="21"/>
          <w:highlight w:val="none"/>
        </w:rPr>
      </w:pPr>
      <w:bookmarkStart w:id="572" w:name="_Toc338361061"/>
      <w:bookmarkStart w:id="573" w:name="_Toc280258512"/>
      <w:bookmarkStart w:id="574" w:name="_Toc436898885"/>
      <w:bookmarkStart w:id="575" w:name="_Toc234293036"/>
      <w:bookmarkStart w:id="576" w:name="_Toc390350175"/>
      <w:bookmarkStart w:id="577" w:name="_Toc280257105"/>
      <w:bookmarkStart w:id="578" w:name="_Toc299705199"/>
      <w:r>
        <w:rPr>
          <w:rFonts w:hint="eastAsia" w:ascii="宋体" w:hAnsi="宋体" w:cs="宋体"/>
          <w:b/>
          <w:highlight w:val="none"/>
        </w:rPr>
        <w:t>1.4  合同文件的优先顺序</w:t>
      </w:r>
      <w:bookmarkEnd w:id="572"/>
      <w:bookmarkEnd w:id="573"/>
      <w:bookmarkEnd w:id="574"/>
      <w:bookmarkEnd w:id="575"/>
      <w:bookmarkEnd w:id="576"/>
      <w:bookmarkEnd w:id="577"/>
      <w:bookmarkEnd w:id="578"/>
    </w:p>
    <w:p>
      <w:pPr>
        <w:spacing w:line="400" w:lineRule="exact"/>
        <w:ind w:firstLine="420"/>
        <w:rPr>
          <w:rFonts w:ascii="宋体" w:hAnsi="宋体" w:cs="宋体"/>
          <w:szCs w:val="21"/>
          <w:highlight w:val="none"/>
        </w:rPr>
      </w:pPr>
      <w:r>
        <w:rPr>
          <w:rFonts w:hint="eastAsia" w:ascii="宋体" w:hAnsi="宋体" w:cs="宋体"/>
          <w:szCs w:val="21"/>
          <w:highlight w:val="none"/>
        </w:rPr>
        <w:t>合同文件组成及解释顺序：</w:t>
      </w:r>
    </w:p>
    <w:p>
      <w:pPr>
        <w:spacing w:line="400" w:lineRule="exact"/>
        <w:ind w:firstLine="420"/>
        <w:rPr>
          <w:rFonts w:ascii="宋体" w:hAnsi="宋体" w:cs="宋体"/>
          <w:szCs w:val="21"/>
          <w:highlight w:val="none"/>
        </w:rPr>
      </w:pPr>
      <w:r>
        <w:rPr>
          <w:rFonts w:hint="eastAsia" w:ascii="宋体" w:hAnsi="宋体" w:cs="宋体"/>
          <w:szCs w:val="21"/>
          <w:highlight w:val="none"/>
        </w:rPr>
        <w:t>1、本合同协议书及补充协议</w:t>
      </w:r>
    </w:p>
    <w:p>
      <w:pPr>
        <w:spacing w:line="400" w:lineRule="exact"/>
        <w:ind w:firstLine="420"/>
        <w:rPr>
          <w:rFonts w:ascii="宋体" w:hAnsi="宋体" w:cs="宋体"/>
          <w:szCs w:val="21"/>
          <w:highlight w:val="none"/>
        </w:rPr>
      </w:pPr>
      <w:r>
        <w:rPr>
          <w:rFonts w:hint="eastAsia" w:ascii="宋体" w:hAnsi="宋体" w:cs="宋体"/>
          <w:szCs w:val="21"/>
          <w:highlight w:val="none"/>
        </w:rPr>
        <w:t>2、中标通知书　　</w:t>
      </w:r>
    </w:p>
    <w:p>
      <w:pPr>
        <w:spacing w:line="400" w:lineRule="exact"/>
        <w:ind w:firstLine="420"/>
        <w:rPr>
          <w:rFonts w:ascii="宋体" w:hAnsi="宋体" w:cs="宋体"/>
          <w:szCs w:val="21"/>
          <w:highlight w:val="none"/>
        </w:rPr>
      </w:pPr>
      <w:r>
        <w:rPr>
          <w:rFonts w:hint="eastAsia" w:ascii="宋体" w:hAnsi="宋体" w:cs="宋体"/>
          <w:szCs w:val="21"/>
          <w:highlight w:val="none"/>
        </w:rPr>
        <w:t>3、招标文件、投标文件及其附件</w:t>
      </w:r>
    </w:p>
    <w:p>
      <w:pPr>
        <w:spacing w:line="400" w:lineRule="exact"/>
        <w:ind w:firstLine="420"/>
        <w:rPr>
          <w:rFonts w:ascii="宋体" w:hAnsi="宋体" w:cs="宋体"/>
          <w:szCs w:val="21"/>
          <w:highlight w:val="none"/>
        </w:rPr>
      </w:pPr>
      <w:r>
        <w:rPr>
          <w:rFonts w:hint="eastAsia" w:ascii="宋体" w:hAnsi="宋体" w:cs="宋体"/>
          <w:szCs w:val="21"/>
          <w:highlight w:val="none"/>
        </w:rPr>
        <w:t>4、本合同专用条款</w:t>
      </w:r>
    </w:p>
    <w:p>
      <w:pPr>
        <w:spacing w:line="400" w:lineRule="exact"/>
        <w:ind w:firstLine="420"/>
        <w:rPr>
          <w:rFonts w:ascii="宋体" w:hAnsi="宋体" w:cs="宋体"/>
          <w:szCs w:val="21"/>
          <w:highlight w:val="none"/>
        </w:rPr>
      </w:pPr>
      <w:r>
        <w:rPr>
          <w:rFonts w:hint="eastAsia" w:ascii="宋体" w:hAnsi="宋体" w:cs="宋体"/>
          <w:szCs w:val="21"/>
          <w:highlight w:val="none"/>
        </w:rPr>
        <w:t>5、本合同通用条款　　</w:t>
      </w:r>
    </w:p>
    <w:p>
      <w:pPr>
        <w:spacing w:line="400" w:lineRule="exact"/>
        <w:ind w:firstLine="420"/>
        <w:rPr>
          <w:rFonts w:ascii="宋体" w:hAnsi="宋体" w:cs="宋体"/>
          <w:szCs w:val="21"/>
          <w:highlight w:val="none"/>
        </w:rPr>
      </w:pPr>
      <w:r>
        <w:rPr>
          <w:rFonts w:hint="eastAsia" w:ascii="宋体" w:hAnsi="宋体" w:cs="宋体"/>
          <w:szCs w:val="21"/>
          <w:highlight w:val="none"/>
        </w:rPr>
        <w:t>6、标准、规范及有关技术文件　　</w:t>
      </w:r>
    </w:p>
    <w:p>
      <w:pPr>
        <w:spacing w:line="400" w:lineRule="exact"/>
        <w:ind w:firstLine="420"/>
        <w:rPr>
          <w:rFonts w:ascii="宋体" w:hAnsi="宋体" w:cs="宋体"/>
          <w:szCs w:val="21"/>
          <w:highlight w:val="none"/>
        </w:rPr>
      </w:pPr>
      <w:r>
        <w:rPr>
          <w:rFonts w:hint="eastAsia" w:ascii="宋体" w:hAnsi="宋体" w:cs="宋体"/>
          <w:szCs w:val="21"/>
          <w:highlight w:val="none"/>
        </w:rPr>
        <w:t>7、图纸　　</w:t>
      </w:r>
    </w:p>
    <w:p>
      <w:pPr>
        <w:spacing w:line="400" w:lineRule="exact"/>
        <w:ind w:firstLine="420"/>
        <w:rPr>
          <w:rFonts w:ascii="宋体" w:hAnsi="宋体" w:cs="宋体"/>
          <w:szCs w:val="21"/>
          <w:highlight w:val="none"/>
        </w:rPr>
      </w:pPr>
      <w:r>
        <w:rPr>
          <w:rFonts w:hint="eastAsia" w:ascii="宋体" w:hAnsi="宋体" w:cs="宋体"/>
          <w:szCs w:val="21"/>
          <w:highlight w:val="none"/>
        </w:rPr>
        <w:t>8、工程量清单</w:t>
      </w:r>
    </w:p>
    <w:p>
      <w:pPr>
        <w:spacing w:line="400" w:lineRule="exact"/>
        <w:ind w:firstLine="420"/>
        <w:rPr>
          <w:rFonts w:ascii="宋体" w:hAnsi="宋体" w:cs="宋体"/>
          <w:szCs w:val="21"/>
          <w:highlight w:val="none"/>
        </w:rPr>
      </w:pPr>
      <w:r>
        <w:rPr>
          <w:rFonts w:hint="eastAsia" w:ascii="宋体" w:hAnsi="宋体" w:cs="宋体"/>
          <w:szCs w:val="21"/>
          <w:highlight w:val="none"/>
        </w:rPr>
        <w:t>9、工程报价单或预算书</w:t>
      </w:r>
    </w:p>
    <w:p>
      <w:pPr>
        <w:spacing w:line="400" w:lineRule="exact"/>
        <w:ind w:firstLine="420"/>
        <w:rPr>
          <w:rFonts w:ascii="宋体" w:hAnsi="宋体" w:cs="宋体"/>
          <w:szCs w:val="21"/>
          <w:highlight w:val="none"/>
        </w:rPr>
      </w:pPr>
      <w:r>
        <w:rPr>
          <w:rFonts w:hint="eastAsia" w:ascii="宋体" w:hAnsi="宋体" w:cs="宋体"/>
          <w:szCs w:val="21"/>
          <w:highlight w:val="none"/>
        </w:rPr>
        <w:t>双方有关工程的洽商、变更等书面协议或文件视为本合同的组成部分。</w:t>
      </w:r>
    </w:p>
    <w:p>
      <w:pPr>
        <w:spacing w:line="400" w:lineRule="exact"/>
        <w:ind w:firstLine="422"/>
        <w:rPr>
          <w:rFonts w:ascii="宋体" w:hAnsi="宋体" w:cs="宋体"/>
          <w:b/>
          <w:highlight w:val="none"/>
        </w:rPr>
      </w:pPr>
      <w:bookmarkStart w:id="579" w:name="_Toc436898886"/>
      <w:bookmarkStart w:id="580" w:name="_Toc280257106"/>
      <w:bookmarkStart w:id="581" w:name="_Toc338361062"/>
      <w:bookmarkStart w:id="582" w:name="_Toc390350176"/>
      <w:bookmarkStart w:id="583" w:name="_Toc299705200"/>
      <w:bookmarkStart w:id="584" w:name="_Toc280258513"/>
      <w:r>
        <w:rPr>
          <w:rFonts w:hint="eastAsia" w:ascii="宋体" w:hAnsi="宋体" w:cs="宋体"/>
          <w:b/>
          <w:highlight w:val="none"/>
        </w:rPr>
        <w:t>1.5  合同生效的条件</w:t>
      </w:r>
      <w:bookmarkEnd w:id="579"/>
      <w:bookmarkEnd w:id="580"/>
      <w:bookmarkEnd w:id="581"/>
      <w:bookmarkEnd w:id="582"/>
      <w:bookmarkEnd w:id="583"/>
      <w:bookmarkEnd w:id="584"/>
    </w:p>
    <w:p>
      <w:pPr>
        <w:spacing w:line="400" w:lineRule="exact"/>
        <w:ind w:firstLine="420"/>
        <w:rPr>
          <w:rFonts w:ascii="宋体" w:hAnsi="宋体" w:cs="宋体"/>
          <w:szCs w:val="21"/>
          <w:highlight w:val="none"/>
        </w:rPr>
      </w:pPr>
      <w:r>
        <w:rPr>
          <w:rFonts w:hint="eastAsia" w:ascii="宋体" w:hAnsi="宋体" w:cs="宋体"/>
          <w:szCs w:val="21"/>
          <w:highlight w:val="none"/>
        </w:rPr>
        <w:t>合同生效的条件：</w:t>
      </w:r>
      <w:r>
        <w:rPr>
          <w:rFonts w:hint="eastAsia" w:ascii="宋体" w:hAnsi="宋体" w:cs="宋体"/>
          <w:szCs w:val="21"/>
          <w:highlight w:val="none"/>
          <w:u w:val="single"/>
        </w:rPr>
        <w:t>双方签字盖章并在承包人提交履约保证金后生效</w:t>
      </w:r>
      <w:r>
        <w:rPr>
          <w:rFonts w:hint="eastAsia" w:ascii="宋体" w:hAnsi="宋体" w:cs="宋体"/>
          <w:szCs w:val="21"/>
          <w:highlight w:val="none"/>
        </w:rPr>
        <w:t>。</w:t>
      </w:r>
    </w:p>
    <w:p>
      <w:pPr>
        <w:spacing w:line="400" w:lineRule="exact"/>
        <w:ind w:firstLine="422"/>
        <w:rPr>
          <w:rFonts w:ascii="宋体" w:hAnsi="宋体" w:cs="宋体"/>
          <w:b/>
          <w:highlight w:val="none"/>
        </w:rPr>
      </w:pPr>
      <w:bookmarkStart w:id="585" w:name="_Toc390350177"/>
      <w:bookmarkStart w:id="586" w:name="_Toc436898887"/>
      <w:bookmarkStart w:id="587" w:name="_Toc338361063"/>
      <w:bookmarkStart w:id="588" w:name="_Toc234293037"/>
      <w:bookmarkStart w:id="589" w:name="_Toc280258514"/>
      <w:bookmarkStart w:id="590" w:name="_Toc299705201"/>
      <w:bookmarkStart w:id="591" w:name="_Toc280257107"/>
      <w:r>
        <w:rPr>
          <w:rFonts w:hint="eastAsia" w:ascii="宋体" w:hAnsi="宋体" w:cs="宋体"/>
          <w:b/>
          <w:highlight w:val="none"/>
        </w:rPr>
        <w:t>1.6  图纸和承包人文件</w:t>
      </w:r>
      <w:bookmarkEnd w:id="585"/>
      <w:bookmarkEnd w:id="586"/>
      <w:bookmarkEnd w:id="587"/>
      <w:bookmarkEnd w:id="588"/>
      <w:bookmarkEnd w:id="589"/>
      <w:bookmarkEnd w:id="590"/>
      <w:bookmarkEnd w:id="591"/>
    </w:p>
    <w:p>
      <w:pPr>
        <w:spacing w:line="400" w:lineRule="exact"/>
        <w:ind w:firstLine="420"/>
        <w:rPr>
          <w:rFonts w:ascii="宋体" w:hAnsi="宋体" w:cs="宋体"/>
          <w:szCs w:val="21"/>
          <w:highlight w:val="none"/>
        </w:rPr>
      </w:pPr>
      <w:r>
        <w:rPr>
          <w:rFonts w:hint="eastAsia" w:ascii="宋体" w:hAnsi="宋体" w:cs="宋体"/>
          <w:szCs w:val="21"/>
          <w:highlight w:val="none"/>
        </w:rPr>
        <w:t xml:space="preserve">  1.6.1  发包人提供图纸的期限、数量：</w:t>
      </w:r>
      <w:r>
        <w:rPr>
          <w:rFonts w:hint="eastAsia" w:ascii="宋体" w:hAnsi="宋体" w:cs="宋体"/>
          <w:szCs w:val="21"/>
          <w:highlight w:val="none"/>
          <w:u w:val="single"/>
        </w:rPr>
        <w:t>开工前五日由监理人向承包人提供图纸贰套</w:t>
      </w:r>
    </w:p>
    <w:p>
      <w:pPr>
        <w:spacing w:line="400" w:lineRule="exact"/>
        <w:ind w:firstLine="420"/>
        <w:rPr>
          <w:rFonts w:ascii="宋体" w:hAnsi="宋体" w:cs="宋体"/>
          <w:szCs w:val="21"/>
          <w:highlight w:val="none"/>
        </w:rPr>
      </w:pPr>
      <w:r>
        <w:rPr>
          <w:rFonts w:hint="eastAsia" w:ascii="宋体" w:hAnsi="宋体" w:cs="宋体"/>
          <w:szCs w:val="21"/>
          <w:highlight w:val="none"/>
        </w:rPr>
        <w:t xml:space="preserve">  1.6.2  承包人提供的文件范围：</w:t>
      </w:r>
      <w:r>
        <w:rPr>
          <w:rFonts w:hint="eastAsia" w:ascii="宋体" w:hAnsi="宋体" w:cs="宋体"/>
          <w:szCs w:val="21"/>
          <w:highlight w:val="none"/>
          <w:u w:val="single"/>
        </w:rPr>
        <w:t>按通用条款执行</w:t>
      </w:r>
      <w:r>
        <w:rPr>
          <w:rFonts w:hint="eastAsia" w:ascii="宋体" w:hAnsi="宋体" w:cs="宋体"/>
          <w:szCs w:val="21"/>
          <w:highlight w:val="none"/>
        </w:rPr>
        <w:t>。</w:t>
      </w:r>
    </w:p>
    <w:p>
      <w:pPr>
        <w:spacing w:line="400" w:lineRule="exact"/>
        <w:ind w:firstLine="420"/>
        <w:rPr>
          <w:rFonts w:ascii="宋体" w:hAnsi="宋体" w:cs="宋体"/>
          <w:szCs w:val="21"/>
          <w:highlight w:val="none"/>
          <w:u w:val="single"/>
        </w:rPr>
      </w:pPr>
      <w:r>
        <w:rPr>
          <w:rFonts w:hint="eastAsia" w:ascii="宋体" w:hAnsi="宋体" w:cs="宋体"/>
          <w:szCs w:val="21"/>
          <w:highlight w:val="none"/>
        </w:rPr>
        <w:t>承包人提供文件的期限、数量：</w:t>
      </w:r>
      <w:r>
        <w:rPr>
          <w:rFonts w:hint="eastAsia" w:ascii="宋体" w:hAnsi="宋体" w:cs="宋体"/>
          <w:szCs w:val="21"/>
          <w:highlight w:val="none"/>
          <w:u w:val="single"/>
        </w:rPr>
        <w:t>1.承包人收到施工图，技术交底后一周内提供优化后的施工组织设计和进度计划，月进度计划在25日前完成并由发包人现场代表，送交工程进度报表一式五份。2.工程竣工验收合格后30日内提供竣工图、隐蔽工程影像资料及竣工资料各三份（其中原件一份）。</w:t>
      </w:r>
    </w:p>
    <w:p>
      <w:pPr>
        <w:spacing w:line="400" w:lineRule="exact"/>
        <w:ind w:firstLine="525" w:firstLineChars="250"/>
        <w:rPr>
          <w:rFonts w:ascii="宋体" w:hAnsi="宋体" w:cs="宋体"/>
          <w:szCs w:val="21"/>
          <w:highlight w:val="none"/>
          <w:u w:val="single"/>
        </w:rPr>
      </w:pPr>
      <w:r>
        <w:rPr>
          <w:rFonts w:hint="eastAsia" w:ascii="宋体" w:hAnsi="宋体" w:cs="宋体"/>
          <w:szCs w:val="21"/>
          <w:highlight w:val="none"/>
        </w:rPr>
        <w:t>1.6.3  监理人签发图纸修改的期限：</w:t>
      </w:r>
      <w:r>
        <w:rPr>
          <w:rFonts w:hint="eastAsia" w:ascii="宋体" w:hAnsi="宋体" w:cs="宋体"/>
          <w:szCs w:val="21"/>
          <w:highlight w:val="none"/>
          <w:u w:val="single"/>
        </w:rPr>
        <w:t>不少于该项工作施工前14日。</w:t>
      </w:r>
    </w:p>
    <w:p>
      <w:pPr>
        <w:spacing w:line="400" w:lineRule="exact"/>
        <w:ind w:firstLine="422"/>
        <w:rPr>
          <w:rFonts w:ascii="宋体" w:hAnsi="宋体" w:cs="宋体"/>
          <w:b/>
          <w:highlight w:val="none"/>
        </w:rPr>
      </w:pPr>
      <w:bookmarkStart w:id="592" w:name="_Toc299705202"/>
      <w:bookmarkStart w:id="593" w:name="_Toc280257108"/>
      <w:bookmarkStart w:id="594" w:name="_Toc436898888"/>
      <w:bookmarkStart w:id="595" w:name="_Toc280258515"/>
      <w:bookmarkStart w:id="596" w:name="_Toc338361064"/>
      <w:bookmarkStart w:id="597" w:name="_Toc390350178"/>
      <w:r>
        <w:rPr>
          <w:rFonts w:hint="eastAsia" w:ascii="宋体" w:hAnsi="宋体" w:cs="宋体"/>
          <w:b/>
          <w:highlight w:val="none"/>
        </w:rPr>
        <w:t>1.7 联络</w:t>
      </w:r>
      <w:bookmarkEnd w:id="592"/>
      <w:bookmarkEnd w:id="593"/>
      <w:bookmarkEnd w:id="594"/>
      <w:bookmarkEnd w:id="595"/>
      <w:bookmarkEnd w:id="596"/>
      <w:bookmarkEnd w:id="597"/>
    </w:p>
    <w:p>
      <w:pPr>
        <w:spacing w:line="400" w:lineRule="exact"/>
        <w:ind w:firstLine="420"/>
        <w:rPr>
          <w:rFonts w:ascii="宋体" w:hAnsi="宋体" w:cs="宋体"/>
          <w:szCs w:val="21"/>
          <w:highlight w:val="none"/>
        </w:rPr>
      </w:pPr>
      <w:r>
        <w:rPr>
          <w:rFonts w:hint="eastAsia" w:ascii="宋体" w:hAnsi="宋体" w:cs="宋体"/>
          <w:szCs w:val="21"/>
          <w:highlight w:val="none"/>
        </w:rPr>
        <w:t>1.7.2 联络送达的期限：</w:t>
      </w:r>
      <w:r>
        <w:rPr>
          <w:rFonts w:hint="eastAsia" w:ascii="宋体" w:hAnsi="宋体" w:cs="宋体"/>
          <w:szCs w:val="21"/>
          <w:highlight w:val="none"/>
          <w:u w:val="single"/>
        </w:rPr>
        <w:t>与合同有关的相关文件，均应在七天内送达指定地点和接收人，并办理签收手续</w:t>
      </w:r>
      <w:r>
        <w:rPr>
          <w:rFonts w:hint="eastAsia" w:ascii="宋体" w:hAnsi="宋体" w:cs="宋体"/>
          <w:szCs w:val="21"/>
          <w:highlight w:val="none"/>
        </w:rPr>
        <w:t>。</w:t>
      </w:r>
    </w:p>
    <w:p>
      <w:pPr>
        <w:pStyle w:val="3"/>
        <w:spacing w:before="0" w:line="400" w:lineRule="exact"/>
        <w:ind w:firstLine="422"/>
        <w:rPr>
          <w:rFonts w:ascii="宋体" w:hAnsi="宋体" w:cs="宋体"/>
          <w:sz w:val="21"/>
          <w:szCs w:val="21"/>
          <w:highlight w:val="none"/>
        </w:rPr>
      </w:pPr>
      <w:bookmarkStart w:id="598" w:name="_Toc280257109"/>
      <w:bookmarkStart w:id="599" w:name="_Toc436898889"/>
      <w:bookmarkStart w:id="600" w:name="_Toc280258516"/>
      <w:bookmarkStart w:id="601" w:name="_Toc20512"/>
      <w:bookmarkStart w:id="602" w:name="_Toc234293038"/>
      <w:bookmarkStart w:id="603" w:name="_Toc299705203"/>
      <w:bookmarkStart w:id="604" w:name="_Toc338361065"/>
      <w:r>
        <w:rPr>
          <w:rFonts w:hint="eastAsia" w:ascii="宋体" w:hAnsi="宋体" w:cs="宋体"/>
          <w:sz w:val="21"/>
          <w:szCs w:val="21"/>
          <w:highlight w:val="none"/>
        </w:rPr>
        <w:t>2.  发包人义务</w:t>
      </w:r>
      <w:bookmarkEnd w:id="598"/>
      <w:bookmarkEnd w:id="599"/>
      <w:bookmarkEnd w:id="600"/>
      <w:bookmarkEnd w:id="601"/>
      <w:bookmarkEnd w:id="602"/>
      <w:bookmarkEnd w:id="603"/>
      <w:bookmarkEnd w:id="604"/>
    </w:p>
    <w:p>
      <w:pPr>
        <w:spacing w:line="400" w:lineRule="exact"/>
        <w:ind w:firstLine="422"/>
        <w:rPr>
          <w:rFonts w:ascii="宋体" w:hAnsi="宋体" w:cs="宋体"/>
          <w:b/>
          <w:highlight w:val="none"/>
        </w:rPr>
      </w:pPr>
      <w:bookmarkStart w:id="605" w:name="_Toc390350180"/>
      <w:bookmarkStart w:id="606" w:name="_Toc299705204"/>
      <w:bookmarkStart w:id="607" w:name="_Toc338361066"/>
      <w:bookmarkStart w:id="608" w:name="_Toc436898890"/>
      <w:r>
        <w:rPr>
          <w:rFonts w:hint="eastAsia" w:ascii="宋体" w:hAnsi="宋体" w:cs="宋体"/>
          <w:b/>
          <w:highlight w:val="none"/>
        </w:rPr>
        <w:t>2.1  按通用条款执行</w:t>
      </w:r>
      <w:bookmarkEnd w:id="605"/>
      <w:bookmarkEnd w:id="606"/>
      <w:bookmarkEnd w:id="607"/>
      <w:bookmarkEnd w:id="608"/>
    </w:p>
    <w:p>
      <w:pPr>
        <w:spacing w:line="400" w:lineRule="exact"/>
        <w:ind w:firstLine="422"/>
        <w:rPr>
          <w:rFonts w:ascii="宋体" w:hAnsi="宋体" w:cs="宋体"/>
          <w:b/>
          <w:highlight w:val="none"/>
        </w:rPr>
      </w:pPr>
      <w:bookmarkStart w:id="609" w:name="_Toc280257110"/>
      <w:bookmarkStart w:id="610" w:name="_Toc390350181"/>
      <w:bookmarkStart w:id="611" w:name="_Toc436898891"/>
      <w:bookmarkStart w:id="612" w:name="_Toc280258517"/>
      <w:bookmarkStart w:id="613" w:name="_Toc338361067"/>
      <w:bookmarkStart w:id="614" w:name="_Toc234293039"/>
      <w:bookmarkStart w:id="615" w:name="_Toc299705205"/>
      <w:r>
        <w:rPr>
          <w:rFonts w:hint="eastAsia" w:ascii="宋体" w:hAnsi="宋体" w:cs="宋体"/>
          <w:b/>
          <w:highlight w:val="none"/>
        </w:rPr>
        <w:t>2.3  提供施工场地</w:t>
      </w:r>
      <w:bookmarkEnd w:id="609"/>
      <w:bookmarkEnd w:id="610"/>
      <w:bookmarkEnd w:id="611"/>
      <w:bookmarkEnd w:id="612"/>
      <w:bookmarkEnd w:id="613"/>
      <w:bookmarkEnd w:id="614"/>
      <w:bookmarkEnd w:id="615"/>
    </w:p>
    <w:p>
      <w:pPr>
        <w:spacing w:line="400" w:lineRule="exact"/>
        <w:ind w:firstLine="420"/>
        <w:rPr>
          <w:rFonts w:ascii="宋体" w:hAnsi="宋体" w:cs="宋体"/>
          <w:szCs w:val="21"/>
          <w:highlight w:val="none"/>
        </w:rPr>
      </w:pPr>
      <w:r>
        <w:rPr>
          <w:rFonts w:hint="eastAsia" w:ascii="宋体" w:hAnsi="宋体" w:cs="宋体"/>
          <w:szCs w:val="21"/>
          <w:highlight w:val="none"/>
        </w:rPr>
        <w:t>发包人提供施工场地和有关资料的时间：</w:t>
      </w:r>
    </w:p>
    <w:p>
      <w:pPr>
        <w:spacing w:line="400" w:lineRule="exact"/>
        <w:ind w:firstLine="420"/>
        <w:rPr>
          <w:rFonts w:ascii="宋体" w:hAnsi="宋体" w:cs="宋体"/>
          <w:szCs w:val="21"/>
          <w:highlight w:val="none"/>
          <w:u w:val="single"/>
        </w:rPr>
      </w:pPr>
      <w:r>
        <w:rPr>
          <w:rFonts w:hint="eastAsia" w:ascii="宋体" w:hAnsi="宋体" w:cs="宋体"/>
          <w:szCs w:val="21"/>
          <w:highlight w:val="none"/>
        </w:rPr>
        <w:t>（1）施工场地具备施工条件的要求及完成的时间：</w:t>
      </w:r>
      <w:r>
        <w:rPr>
          <w:rFonts w:hint="eastAsia" w:ascii="宋体" w:hAnsi="宋体" w:cs="宋体"/>
          <w:szCs w:val="21"/>
          <w:highlight w:val="none"/>
          <w:u w:val="single"/>
        </w:rPr>
        <w:t>工程开工前完成，满足施工要求。</w:t>
      </w:r>
    </w:p>
    <w:p>
      <w:pPr>
        <w:spacing w:line="400" w:lineRule="exact"/>
        <w:ind w:firstLine="420"/>
        <w:rPr>
          <w:rFonts w:ascii="宋体" w:hAnsi="宋体" w:cs="宋体"/>
          <w:szCs w:val="21"/>
          <w:highlight w:val="none"/>
          <w:u w:val="single"/>
        </w:rPr>
      </w:pPr>
      <w:r>
        <w:rPr>
          <w:rFonts w:hint="eastAsia" w:ascii="宋体" w:hAnsi="宋体" w:cs="宋体"/>
          <w:szCs w:val="21"/>
          <w:highlight w:val="none"/>
        </w:rPr>
        <w:t>（2）将施工所需的水、电的相关费用已包含在合同价中；</w:t>
      </w:r>
      <w:r>
        <w:rPr>
          <w:rFonts w:hint="eastAsia" w:ascii="宋体" w:hAnsi="宋体" w:cs="宋体"/>
          <w:szCs w:val="21"/>
          <w:highlight w:val="none"/>
          <w:u w:val="single"/>
        </w:rPr>
        <w:t>施工用水、用电由承包人负责接入发包人指定位置，相关费用由承包人承担。</w:t>
      </w:r>
    </w:p>
    <w:p>
      <w:pPr>
        <w:spacing w:line="400" w:lineRule="exact"/>
        <w:ind w:firstLine="420"/>
        <w:rPr>
          <w:rFonts w:ascii="宋体" w:hAnsi="宋体" w:cs="宋体"/>
          <w:szCs w:val="21"/>
          <w:highlight w:val="none"/>
          <w:u w:val="single"/>
        </w:rPr>
      </w:pPr>
      <w:r>
        <w:rPr>
          <w:rFonts w:hint="eastAsia" w:ascii="宋体" w:hAnsi="宋体" w:cs="宋体"/>
          <w:szCs w:val="21"/>
          <w:highlight w:val="none"/>
        </w:rPr>
        <w:t>（3）施工场地与公共道路的通道开通时间和要求：</w:t>
      </w:r>
      <w:r>
        <w:rPr>
          <w:rFonts w:hint="eastAsia" w:ascii="宋体" w:hAnsi="宋体" w:cs="宋体"/>
          <w:szCs w:val="21"/>
          <w:highlight w:val="none"/>
          <w:u w:val="single"/>
        </w:rPr>
        <w:t>竞标人充分了解本工程范围并结合总体平面布置，自行考虑了进场道路和施工便道布设方案。</w:t>
      </w:r>
    </w:p>
    <w:p>
      <w:pPr>
        <w:spacing w:line="400" w:lineRule="exact"/>
        <w:ind w:firstLine="420"/>
        <w:rPr>
          <w:rFonts w:ascii="宋体" w:hAnsi="宋体" w:cs="宋体"/>
          <w:szCs w:val="21"/>
          <w:highlight w:val="none"/>
          <w:u w:val="single"/>
        </w:rPr>
      </w:pPr>
      <w:r>
        <w:rPr>
          <w:rFonts w:hint="eastAsia" w:ascii="宋体" w:hAnsi="宋体" w:cs="宋体"/>
          <w:szCs w:val="21"/>
          <w:highlight w:val="none"/>
        </w:rPr>
        <w:t>（4）工程地质资料和地下管线资料的提供时间：</w:t>
      </w:r>
      <w:r>
        <w:rPr>
          <w:rFonts w:hint="eastAsia" w:ascii="宋体" w:hAnsi="宋体" w:cs="宋体"/>
          <w:szCs w:val="21"/>
          <w:highlight w:val="none"/>
          <w:u w:val="single"/>
        </w:rPr>
        <w:t>工程开工前提供。</w:t>
      </w:r>
    </w:p>
    <w:p>
      <w:pPr>
        <w:spacing w:line="400" w:lineRule="exact"/>
        <w:ind w:firstLine="420"/>
        <w:rPr>
          <w:rFonts w:ascii="宋体" w:hAnsi="宋体" w:cs="宋体"/>
          <w:szCs w:val="21"/>
          <w:highlight w:val="none"/>
          <w:u w:val="single"/>
        </w:rPr>
      </w:pPr>
      <w:r>
        <w:rPr>
          <w:rFonts w:hint="eastAsia" w:ascii="宋体" w:hAnsi="宋体" w:cs="宋体"/>
          <w:szCs w:val="21"/>
          <w:highlight w:val="none"/>
        </w:rPr>
        <w:t>（5）由发包人办理的施工所需证件、批件的名称和完成时间：</w:t>
      </w:r>
      <w:r>
        <w:rPr>
          <w:rFonts w:hint="eastAsia" w:ascii="宋体" w:hAnsi="宋体" w:cs="宋体"/>
          <w:szCs w:val="21"/>
          <w:highlight w:val="none"/>
          <w:u w:val="single"/>
        </w:rPr>
        <w:t>合同签订后，承发包人按规定及时向有关部门缴清各自应缴纳的费用，承包人配合发包人及时办理相关施工许可证手续。</w:t>
      </w:r>
    </w:p>
    <w:p>
      <w:pPr>
        <w:spacing w:line="400" w:lineRule="exact"/>
        <w:ind w:firstLine="420"/>
        <w:rPr>
          <w:rFonts w:ascii="宋体" w:hAnsi="宋体" w:cs="宋体"/>
          <w:szCs w:val="21"/>
          <w:highlight w:val="none"/>
          <w:u w:val="single"/>
        </w:rPr>
      </w:pPr>
      <w:r>
        <w:rPr>
          <w:rFonts w:hint="eastAsia" w:ascii="宋体" w:hAnsi="宋体" w:cs="宋体"/>
          <w:szCs w:val="21"/>
          <w:highlight w:val="none"/>
        </w:rPr>
        <w:t>（6）水准点与座标控制点交验要求：</w:t>
      </w:r>
      <w:r>
        <w:rPr>
          <w:rFonts w:hint="eastAsia" w:ascii="宋体" w:hAnsi="宋体" w:cs="宋体"/>
          <w:szCs w:val="21"/>
          <w:highlight w:val="none"/>
          <w:u w:val="single"/>
        </w:rPr>
        <w:t>放线办理、现场交验、书面交接。</w:t>
      </w:r>
    </w:p>
    <w:p>
      <w:pPr>
        <w:spacing w:line="400" w:lineRule="exact"/>
        <w:ind w:firstLine="420"/>
        <w:rPr>
          <w:rFonts w:ascii="宋体" w:hAnsi="宋体" w:cs="宋体"/>
          <w:szCs w:val="21"/>
          <w:highlight w:val="none"/>
          <w:u w:val="single"/>
        </w:rPr>
      </w:pPr>
      <w:r>
        <w:rPr>
          <w:rFonts w:hint="eastAsia" w:ascii="宋体" w:hAnsi="宋体" w:cs="宋体"/>
          <w:szCs w:val="21"/>
          <w:highlight w:val="none"/>
        </w:rPr>
        <w:t>（7）图纸会审和设计交底时间：</w:t>
      </w:r>
      <w:r>
        <w:rPr>
          <w:rFonts w:hint="eastAsia" w:ascii="宋体" w:hAnsi="宋体" w:cs="宋体"/>
          <w:szCs w:val="21"/>
          <w:highlight w:val="none"/>
          <w:u w:val="single"/>
        </w:rPr>
        <w:t>施工图提交后5日内。</w:t>
      </w:r>
    </w:p>
    <w:p>
      <w:pPr>
        <w:spacing w:line="400" w:lineRule="exact"/>
        <w:ind w:firstLine="420"/>
        <w:rPr>
          <w:rFonts w:ascii="宋体" w:hAnsi="宋体" w:cs="宋体"/>
          <w:szCs w:val="21"/>
          <w:highlight w:val="none"/>
          <w:u w:val="single"/>
        </w:rPr>
      </w:pPr>
      <w:r>
        <w:rPr>
          <w:rFonts w:hint="eastAsia" w:ascii="宋体" w:hAnsi="宋体" w:cs="宋体"/>
          <w:szCs w:val="21"/>
          <w:highlight w:val="none"/>
        </w:rPr>
        <w:t>（8）协调处理施工场地周围地下管线和邻近建筑物、构筑物（含文物保护建筑）、古树名木的保护工作：</w:t>
      </w:r>
      <w:r>
        <w:rPr>
          <w:rFonts w:hint="eastAsia" w:ascii="宋体" w:hAnsi="宋体" w:cs="宋体"/>
          <w:szCs w:val="21"/>
          <w:highlight w:val="none"/>
          <w:u w:val="single"/>
        </w:rPr>
        <w:t>由承包人负责，费用已包含在合同价中。</w:t>
      </w:r>
    </w:p>
    <w:p>
      <w:pPr>
        <w:spacing w:line="400" w:lineRule="exact"/>
        <w:ind w:firstLine="422"/>
        <w:rPr>
          <w:rFonts w:ascii="宋体" w:hAnsi="宋体" w:cs="宋体"/>
          <w:b/>
          <w:highlight w:val="none"/>
        </w:rPr>
      </w:pPr>
      <w:bookmarkStart w:id="616" w:name="_Toc436898892"/>
      <w:bookmarkStart w:id="617" w:name="_Toc338361068"/>
      <w:bookmarkStart w:id="618" w:name="_Toc299705206"/>
      <w:bookmarkStart w:id="619" w:name="_Toc390350182"/>
      <w:r>
        <w:rPr>
          <w:rFonts w:hint="eastAsia" w:ascii="宋体" w:hAnsi="宋体" w:cs="宋体"/>
          <w:b/>
          <w:highlight w:val="none"/>
        </w:rPr>
        <w:t>2.4  其他按通用条款执行</w:t>
      </w:r>
      <w:bookmarkEnd w:id="616"/>
      <w:bookmarkEnd w:id="617"/>
      <w:bookmarkEnd w:id="618"/>
      <w:bookmarkEnd w:id="619"/>
    </w:p>
    <w:p>
      <w:pPr>
        <w:pStyle w:val="3"/>
        <w:spacing w:before="0" w:line="400" w:lineRule="exact"/>
        <w:ind w:firstLine="422"/>
        <w:rPr>
          <w:rFonts w:ascii="宋体" w:hAnsi="宋体" w:cs="宋体"/>
          <w:sz w:val="21"/>
          <w:szCs w:val="21"/>
          <w:highlight w:val="none"/>
        </w:rPr>
      </w:pPr>
      <w:bookmarkStart w:id="620" w:name="_Toc436898893"/>
      <w:bookmarkStart w:id="621" w:name="_Toc280258518"/>
      <w:bookmarkStart w:id="622" w:name="_Toc338361069"/>
      <w:bookmarkStart w:id="623" w:name="_Toc17872"/>
      <w:bookmarkStart w:id="624" w:name="_Toc234293040"/>
      <w:bookmarkStart w:id="625" w:name="_Toc280257111"/>
      <w:bookmarkStart w:id="626" w:name="_Toc299705207"/>
      <w:r>
        <w:rPr>
          <w:rFonts w:hint="eastAsia" w:ascii="宋体" w:hAnsi="宋体" w:cs="宋体"/>
          <w:sz w:val="21"/>
          <w:szCs w:val="21"/>
          <w:highlight w:val="none"/>
        </w:rPr>
        <w:t>3.  监理人</w:t>
      </w:r>
      <w:bookmarkEnd w:id="620"/>
      <w:bookmarkEnd w:id="621"/>
      <w:bookmarkEnd w:id="622"/>
      <w:bookmarkEnd w:id="623"/>
      <w:bookmarkEnd w:id="624"/>
      <w:bookmarkEnd w:id="625"/>
      <w:bookmarkEnd w:id="626"/>
    </w:p>
    <w:p>
      <w:pPr>
        <w:spacing w:line="400" w:lineRule="exact"/>
        <w:ind w:firstLine="422"/>
        <w:rPr>
          <w:rFonts w:ascii="宋体" w:hAnsi="宋体" w:cs="宋体"/>
          <w:b/>
          <w:highlight w:val="none"/>
        </w:rPr>
      </w:pPr>
      <w:bookmarkStart w:id="627" w:name="_Toc436898894"/>
      <w:bookmarkStart w:id="628" w:name="_Toc338361070"/>
      <w:bookmarkStart w:id="629" w:name="_Toc299705208"/>
      <w:bookmarkStart w:id="630" w:name="_Toc280257112"/>
      <w:bookmarkStart w:id="631" w:name="_Toc280258519"/>
      <w:bookmarkStart w:id="632" w:name="_Toc234293041"/>
      <w:bookmarkStart w:id="633" w:name="_Toc390350184"/>
      <w:r>
        <w:rPr>
          <w:rFonts w:hint="eastAsia" w:ascii="宋体" w:hAnsi="宋体" w:cs="宋体"/>
          <w:b/>
          <w:highlight w:val="none"/>
        </w:rPr>
        <w:t>3.1  监理人的职责和权力</w:t>
      </w:r>
      <w:bookmarkEnd w:id="627"/>
      <w:bookmarkEnd w:id="628"/>
      <w:bookmarkEnd w:id="629"/>
      <w:bookmarkEnd w:id="630"/>
      <w:bookmarkEnd w:id="631"/>
      <w:bookmarkEnd w:id="632"/>
      <w:bookmarkEnd w:id="633"/>
    </w:p>
    <w:p>
      <w:pPr>
        <w:spacing w:line="400" w:lineRule="exact"/>
        <w:ind w:firstLine="420"/>
        <w:rPr>
          <w:rFonts w:ascii="宋体" w:hAnsi="宋体" w:cs="宋体"/>
          <w:szCs w:val="21"/>
          <w:highlight w:val="none"/>
          <w:u w:val="single"/>
        </w:rPr>
      </w:pPr>
      <w:r>
        <w:rPr>
          <w:rFonts w:hint="eastAsia" w:ascii="宋体" w:hAnsi="宋体" w:cs="宋体"/>
          <w:szCs w:val="21"/>
          <w:highlight w:val="none"/>
        </w:rPr>
        <w:t>3.1.1  须经发包人事先批准行使的权力：</w:t>
      </w:r>
      <w:r>
        <w:rPr>
          <w:rFonts w:hint="eastAsia" w:ascii="宋体" w:hAnsi="宋体" w:cs="宋体"/>
          <w:szCs w:val="21"/>
          <w:highlight w:val="none"/>
          <w:u w:val="single"/>
        </w:rPr>
        <w:t>监理人按照与发包人签订的监理合同对工程质量、工程进度、工程投资进行控制，工程设计变更、工程造价的变更及调整需经发包人核定。</w:t>
      </w:r>
    </w:p>
    <w:p>
      <w:pPr>
        <w:pStyle w:val="3"/>
        <w:spacing w:before="0" w:line="400" w:lineRule="exact"/>
        <w:ind w:firstLine="422"/>
        <w:rPr>
          <w:rFonts w:ascii="宋体" w:hAnsi="宋体" w:cs="宋体"/>
          <w:sz w:val="21"/>
          <w:szCs w:val="21"/>
          <w:highlight w:val="none"/>
        </w:rPr>
      </w:pPr>
      <w:bookmarkStart w:id="634" w:name="_Toc436898895"/>
      <w:bookmarkStart w:id="635" w:name="_Toc17286"/>
      <w:bookmarkStart w:id="636" w:name="_Toc338361071"/>
      <w:bookmarkStart w:id="637" w:name="_Toc299705209"/>
      <w:r>
        <w:rPr>
          <w:rFonts w:hint="eastAsia" w:ascii="宋体" w:hAnsi="宋体" w:cs="宋体"/>
          <w:sz w:val="21"/>
          <w:szCs w:val="21"/>
          <w:highlight w:val="none"/>
        </w:rPr>
        <w:t>4.  承包人</w:t>
      </w:r>
      <w:bookmarkEnd w:id="634"/>
      <w:bookmarkEnd w:id="635"/>
      <w:bookmarkEnd w:id="636"/>
      <w:bookmarkEnd w:id="637"/>
    </w:p>
    <w:p>
      <w:pPr>
        <w:spacing w:line="400" w:lineRule="exact"/>
        <w:ind w:firstLine="422"/>
        <w:rPr>
          <w:rFonts w:ascii="宋体" w:hAnsi="宋体" w:cs="宋体"/>
          <w:b/>
          <w:highlight w:val="none"/>
        </w:rPr>
      </w:pPr>
      <w:bookmarkStart w:id="638" w:name="_Toc280257113"/>
      <w:bookmarkStart w:id="639" w:name="_Toc338361072"/>
      <w:bookmarkStart w:id="640" w:name="_Toc234293042"/>
      <w:bookmarkStart w:id="641" w:name="_Toc280258520"/>
      <w:bookmarkStart w:id="642" w:name="_Toc299705210"/>
      <w:bookmarkStart w:id="643" w:name="_Toc436898896"/>
      <w:bookmarkStart w:id="644" w:name="_Toc390350186"/>
      <w:r>
        <w:rPr>
          <w:rFonts w:hint="eastAsia" w:ascii="宋体" w:hAnsi="宋体" w:cs="宋体"/>
          <w:b/>
          <w:highlight w:val="none"/>
        </w:rPr>
        <w:t>4.1  承包人的一般义务</w:t>
      </w:r>
      <w:bookmarkEnd w:id="638"/>
      <w:bookmarkEnd w:id="639"/>
      <w:bookmarkEnd w:id="640"/>
      <w:bookmarkEnd w:id="641"/>
      <w:bookmarkEnd w:id="642"/>
      <w:bookmarkEnd w:id="643"/>
      <w:bookmarkEnd w:id="644"/>
    </w:p>
    <w:p>
      <w:pPr>
        <w:spacing w:line="400" w:lineRule="exact"/>
        <w:ind w:firstLine="420"/>
        <w:rPr>
          <w:rFonts w:ascii="宋体" w:hAnsi="宋体" w:cs="宋体"/>
          <w:szCs w:val="21"/>
          <w:highlight w:val="none"/>
        </w:rPr>
      </w:pPr>
      <w:bookmarkStart w:id="645" w:name="_Toc338361073"/>
      <w:bookmarkStart w:id="646" w:name="_Toc436898897"/>
      <w:bookmarkStart w:id="647" w:name="_Toc299705211"/>
      <w:bookmarkStart w:id="648" w:name="_Toc234293044"/>
      <w:bookmarkStart w:id="649" w:name="_Toc390350187"/>
      <w:r>
        <w:rPr>
          <w:rFonts w:hint="eastAsia" w:ascii="宋体" w:hAnsi="宋体" w:cs="宋体"/>
          <w:szCs w:val="21"/>
          <w:highlight w:val="none"/>
        </w:rPr>
        <w:t>①承担施工安全保卫工作及夜间施工场地安全警示和照明的责任；</w:t>
      </w:r>
    </w:p>
    <w:p>
      <w:pPr>
        <w:spacing w:line="400" w:lineRule="exact"/>
        <w:ind w:firstLine="420"/>
        <w:rPr>
          <w:rFonts w:ascii="宋体" w:hAnsi="宋体" w:cs="宋体"/>
          <w:szCs w:val="21"/>
          <w:highlight w:val="none"/>
        </w:rPr>
      </w:pPr>
      <w:r>
        <w:rPr>
          <w:rFonts w:hint="eastAsia" w:ascii="宋体" w:hAnsi="宋体" w:cs="宋体"/>
          <w:szCs w:val="21"/>
          <w:highlight w:val="none"/>
        </w:rPr>
        <w:t>②承包人办理的有关施工场地交通、环卫和施工噪音管理等手续：根据现场具体情况及时办理；</w:t>
      </w:r>
    </w:p>
    <w:p>
      <w:pPr>
        <w:spacing w:line="400" w:lineRule="exact"/>
        <w:ind w:firstLine="420"/>
        <w:rPr>
          <w:rFonts w:ascii="宋体" w:hAnsi="宋体" w:cs="宋体"/>
          <w:szCs w:val="21"/>
          <w:highlight w:val="none"/>
        </w:rPr>
      </w:pPr>
      <w:r>
        <w:rPr>
          <w:rFonts w:hint="eastAsia" w:ascii="宋体" w:hAnsi="宋体" w:cs="宋体"/>
          <w:szCs w:val="21"/>
          <w:highlight w:val="none"/>
        </w:rPr>
        <w:t>③工程成品保护的特殊要求及费用承担：已竣工工程未交付发包人之前，承包人负责已完工程的保护工作，保护期间发生损坏，承包人予以自费维修，发包人要求承包人采取特殊措施保护的工程，双方另行补充合同条款，相应追加合同价款；</w:t>
      </w:r>
    </w:p>
    <w:p>
      <w:pPr>
        <w:spacing w:line="400" w:lineRule="exact"/>
        <w:ind w:firstLine="420"/>
        <w:rPr>
          <w:rFonts w:ascii="宋体" w:hAnsi="宋体" w:cs="宋体"/>
          <w:szCs w:val="21"/>
          <w:highlight w:val="none"/>
        </w:rPr>
      </w:pPr>
      <w:r>
        <w:rPr>
          <w:rFonts w:hint="eastAsia" w:ascii="宋体" w:hAnsi="宋体" w:cs="宋体"/>
          <w:szCs w:val="21"/>
          <w:highlight w:val="none"/>
        </w:rPr>
        <w:t>④施工场地清洁卫生要求：保证施工场地清洁卫生符合安全文明施工要求，交工前清理现场，承担因自身违反有关规定造成的所有损失；</w:t>
      </w:r>
    </w:p>
    <w:p>
      <w:pPr>
        <w:spacing w:line="400" w:lineRule="exact"/>
        <w:ind w:firstLine="420"/>
        <w:rPr>
          <w:rFonts w:ascii="宋体" w:hAnsi="宋体" w:cs="宋体"/>
          <w:szCs w:val="21"/>
          <w:highlight w:val="none"/>
        </w:rPr>
      </w:pPr>
      <w:r>
        <w:rPr>
          <w:rFonts w:hint="eastAsia" w:ascii="宋体" w:hAnsi="宋体" w:cs="宋体"/>
          <w:szCs w:val="21"/>
          <w:highlight w:val="none"/>
        </w:rPr>
        <w:t>⑤按发包人及监理公司要求的时间向发包人委托的监理单位申报施工组织设计、施工方案、施工技术措施、施工进度计划和施工完成工作量报表等资料；</w:t>
      </w:r>
    </w:p>
    <w:p>
      <w:pPr>
        <w:spacing w:line="400" w:lineRule="exact"/>
        <w:ind w:firstLine="420"/>
        <w:rPr>
          <w:rFonts w:ascii="宋体" w:hAnsi="宋体" w:cs="宋体"/>
          <w:szCs w:val="21"/>
          <w:highlight w:val="none"/>
        </w:rPr>
      </w:pPr>
      <w:r>
        <w:rPr>
          <w:rFonts w:hint="eastAsia" w:ascii="宋体" w:hAnsi="宋体" w:cs="宋体"/>
          <w:szCs w:val="21"/>
          <w:highlight w:val="none"/>
        </w:rPr>
        <w:t>⑥工程承包商应服从发包人、监理公司依据规程、规范制订的各项工程现场管理制度和措施；</w:t>
      </w:r>
    </w:p>
    <w:p>
      <w:pPr>
        <w:spacing w:line="400" w:lineRule="exact"/>
        <w:ind w:firstLine="420"/>
        <w:rPr>
          <w:rFonts w:ascii="宋体" w:hAnsi="宋体" w:cs="宋体"/>
          <w:szCs w:val="21"/>
          <w:highlight w:val="none"/>
        </w:rPr>
      </w:pPr>
      <w:r>
        <w:rPr>
          <w:rFonts w:hint="eastAsia" w:ascii="宋体" w:hAnsi="宋体" w:cs="宋体"/>
          <w:szCs w:val="21"/>
          <w:highlight w:val="none"/>
        </w:rPr>
        <w:t>⑦承包人在工程开工前，必须编制安全技术措施经发包人监理人审批，且在开工之前必须与发包人的安全部门签订安全协议；</w:t>
      </w:r>
    </w:p>
    <w:p>
      <w:pPr>
        <w:spacing w:line="400" w:lineRule="exact"/>
        <w:ind w:firstLine="420"/>
        <w:rPr>
          <w:rFonts w:ascii="宋体" w:hAnsi="宋体" w:cs="宋体"/>
          <w:szCs w:val="21"/>
          <w:highlight w:val="none"/>
        </w:rPr>
      </w:pPr>
      <w:r>
        <w:rPr>
          <w:rFonts w:hint="eastAsia" w:ascii="宋体" w:hAnsi="宋体" w:cs="宋体"/>
          <w:szCs w:val="21"/>
          <w:highlight w:val="none"/>
        </w:rPr>
        <w:t>⑧为他人提供方便</w:t>
      </w:r>
    </w:p>
    <w:p>
      <w:pPr>
        <w:spacing w:line="400" w:lineRule="exact"/>
        <w:ind w:firstLine="420"/>
        <w:rPr>
          <w:rFonts w:ascii="宋体" w:hAnsi="宋体" w:cs="宋体"/>
          <w:szCs w:val="21"/>
          <w:highlight w:val="none"/>
        </w:rPr>
      </w:pPr>
      <w:r>
        <w:rPr>
          <w:rFonts w:hint="eastAsia" w:ascii="宋体" w:hAnsi="宋体" w:cs="宋体"/>
          <w:szCs w:val="21"/>
          <w:highlight w:val="none"/>
        </w:rPr>
        <w:t>承包人为他人提供条件的内容：按发包人书面通知执行，包括但不限于以下内容。</w:t>
      </w:r>
    </w:p>
    <w:p>
      <w:pPr>
        <w:spacing w:line="400" w:lineRule="exact"/>
        <w:ind w:firstLine="420"/>
        <w:rPr>
          <w:rFonts w:ascii="宋体" w:hAnsi="宋体" w:cs="宋体"/>
          <w:szCs w:val="21"/>
          <w:highlight w:val="none"/>
        </w:rPr>
      </w:pPr>
      <w:r>
        <w:rPr>
          <w:rFonts w:hint="eastAsia" w:ascii="宋体" w:hAnsi="宋体" w:cs="宋体"/>
          <w:szCs w:val="21"/>
          <w:highlight w:val="none"/>
        </w:rPr>
        <w:t>便道的修建或保护、交通标志标牌和信号设备的完善、弃渣地等均由承包人负责，并向在该项目施工的其他单位免费提供。并有义务积极配合和协调本项目其他工程的其他承包人及供货商工作，如提供施工场地、临时设施场地、水电接口、施工道路、控制点和标高，并进行现场协调管理等。如果承包人不积极配合和协调其他承包人及供货商的工作而造成工期延误或给发包人造成的一切损失均由承包人负责承担。</w:t>
      </w:r>
    </w:p>
    <w:p>
      <w:pPr>
        <w:spacing w:line="400" w:lineRule="exact"/>
        <w:ind w:firstLine="420"/>
        <w:rPr>
          <w:rFonts w:ascii="宋体" w:hAnsi="宋体" w:cs="宋体"/>
          <w:szCs w:val="21"/>
          <w:highlight w:val="none"/>
        </w:rPr>
      </w:pPr>
      <w:r>
        <w:rPr>
          <w:rFonts w:hint="eastAsia" w:ascii="宋体" w:hAnsi="宋体" w:cs="宋体"/>
          <w:szCs w:val="21"/>
          <w:highlight w:val="none"/>
        </w:rPr>
        <w:t>费用的处理方法：已包含在投标报价中其他项目清单计价表中总承包服务费内，由承包人包干使用，在结算时不再进行调整。承包人不得以未计取或者计取不够要求发包人或其他承包人支付额外配合管理费用。由于承包人配合和协调其他承包人和供货商的工作可能降低其工效引起的费用增加已包含在总承包服务费内，降低工效所引起的工期延误由承包人自行负责。</w:t>
      </w:r>
    </w:p>
    <w:p>
      <w:pPr>
        <w:spacing w:line="400" w:lineRule="exact"/>
        <w:ind w:firstLine="420"/>
        <w:rPr>
          <w:rFonts w:ascii="宋体" w:hAnsi="宋体" w:cs="宋体"/>
          <w:szCs w:val="21"/>
          <w:highlight w:val="none"/>
        </w:rPr>
      </w:pPr>
      <w:r>
        <w:rPr>
          <w:rFonts w:hint="eastAsia" w:ascii="宋体" w:hAnsi="宋体" w:cs="宋体"/>
          <w:szCs w:val="21"/>
          <w:highlight w:val="none"/>
        </w:rPr>
        <w:t>⑨工程的维护和照管</w:t>
      </w:r>
    </w:p>
    <w:p>
      <w:pPr>
        <w:spacing w:line="400" w:lineRule="exact"/>
        <w:ind w:firstLine="420"/>
        <w:rPr>
          <w:rFonts w:ascii="宋体" w:hAnsi="宋体" w:cs="宋体"/>
          <w:szCs w:val="21"/>
          <w:highlight w:val="none"/>
        </w:rPr>
      </w:pPr>
      <w:r>
        <w:rPr>
          <w:rFonts w:hint="eastAsia" w:ascii="宋体" w:hAnsi="宋体" w:cs="宋体"/>
          <w:szCs w:val="21"/>
          <w:highlight w:val="none"/>
        </w:rPr>
        <w:t>工程的维护和照管费用由承包人承担，已包含在投标报价中措施项目清单计价表内。</w:t>
      </w:r>
    </w:p>
    <w:p>
      <w:pPr>
        <w:spacing w:line="400" w:lineRule="exact"/>
        <w:ind w:firstLine="422"/>
        <w:rPr>
          <w:rFonts w:ascii="宋体" w:hAnsi="宋体" w:cs="宋体"/>
          <w:b/>
          <w:highlight w:val="none"/>
        </w:rPr>
      </w:pPr>
      <w:r>
        <w:rPr>
          <w:rFonts w:hint="eastAsia" w:ascii="宋体" w:hAnsi="宋体" w:cs="宋体"/>
          <w:b/>
          <w:highlight w:val="none"/>
        </w:rPr>
        <w:t>4.2 履约担保</w:t>
      </w:r>
      <w:bookmarkEnd w:id="645"/>
      <w:bookmarkEnd w:id="646"/>
      <w:bookmarkEnd w:id="647"/>
      <w:bookmarkEnd w:id="648"/>
      <w:bookmarkEnd w:id="649"/>
      <w:bookmarkStart w:id="650" w:name="_Toc234293045"/>
    </w:p>
    <w:p>
      <w:pPr>
        <w:autoSpaceDE w:val="0"/>
        <w:autoSpaceDN w:val="0"/>
        <w:adjustRightInd w:val="0"/>
        <w:snapToGrid w:val="0"/>
        <w:spacing w:line="400" w:lineRule="exact"/>
        <w:ind w:firstLine="420" w:firstLineChars="200"/>
        <w:jc w:val="left"/>
        <w:rPr>
          <w:rFonts w:ascii="宋体" w:hAnsi="宋体" w:cs="宋体"/>
          <w:snapToGrid w:val="0"/>
          <w:szCs w:val="21"/>
          <w:highlight w:val="none"/>
        </w:rPr>
      </w:pPr>
      <w:bookmarkStart w:id="651" w:name="_Toc436898898"/>
      <w:bookmarkStart w:id="652" w:name="_Toc390350188"/>
      <w:bookmarkStart w:id="653" w:name="_Toc338361074"/>
      <w:bookmarkStart w:id="654" w:name="_Toc280258522"/>
      <w:bookmarkStart w:id="655" w:name="_Toc299705212"/>
      <w:bookmarkStart w:id="656" w:name="_Toc280257115"/>
      <w:r>
        <w:rPr>
          <w:rFonts w:hint="eastAsia" w:ascii="宋体" w:hAnsi="宋体" w:cs="宋体"/>
          <w:snapToGrid w:val="0"/>
          <w:szCs w:val="21"/>
          <w:highlight w:val="none"/>
        </w:rPr>
        <w:t>履约担保形式：银行转账。</w:t>
      </w:r>
    </w:p>
    <w:p>
      <w:pPr>
        <w:autoSpaceDE w:val="0"/>
        <w:autoSpaceDN w:val="0"/>
        <w:adjustRightInd w:val="0"/>
        <w:snapToGrid w:val="0"/>
        <w:spacing w:line="400" w:lineRule="exact"/>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履约担保金额：</w:t>
      </w:r>
      <w:r>
        <w:rPr>
          <w:rFonts w:hint="eastAsia" w:ascii="宋体" w:hAnsi="宋体" w:cs="宋体"/>
          <w:kern w:val="0"/>
          <w:szCs w:val="21"/>
          <w:highlight w:val="none"/>
        </w:rPr>
        <w:t>中选价的8%</w:t>
      </w:r>
      <w:r>
        <w:rPr>
          <w:rFonts w:hint="eastAsia" w:ascii="宋体" w:hAnsi="宋体" w:cs="宋体"/>
          <w:snapToGrid w:val="0"/>
          <w:szCs w:val="21"/>
          <w:highlight w:val="none"/>
        </w:rPr>
        <w:t>。</w:t>
      </w:r>
    </w:p>
    <w:p>
      <w:pPr>
        <w:autoSpaceDE w:val="0"/>
        <w:autoSpaceDN w:val="0"/>
        <w:adjustRightInd w:val="0"/>
        <w:snapToGrid w:val="0"/>
        <w:spacing w:line="400" w:lineRule="exact"/>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提交时间:中</w:t>
      </w:r>
      <w:r>
        <w:rPr>
          <w:rFonts w:hint="eastAsia" w:ascii="宋体" w:hAnsi="宋体" w:cs="宋体"/>
          <w:kern w:val="0"/>
          <w:szCs w:val="21"/>
          <w:highlight w:val="none"/>
        </w:rPr>
        <w:t>选通知书发出后10个工作日内。</w:t>
      </w:r>
    </w:p>
    <w:p>
      <w:pPr>
        <w:spacing w:line="400" w:lineRule="exact"/>
        <w:ind w:firstLine="420"/>
        <w:rPr>
          <w:rFonts w:ascii="宋体" w:hAnsi="宋体" w:cs="宋体"/>
          <w:szCs w:val="21"/>
          <w:highlight w:val="none"/>
        </w:rPr>
      </w:pPr>
      <w:r>
        <w:rPr>
          <w:rFonts w:hint="eastAsia" w:ascii="宋体" w:hAnsi="宋体" w:cs="宋体"/>
          <w:snapToGrid w:val="0"/>
          <w:szCs w:val="21"/>
          <w:highlight w:val="none"/>
        </w:rPr>
        <w:t>履约担保的退还：</w:t>
      </w:r>
      <w:r>
        <w:rPr>
          <w:rFonts w:hint="eastAsia" w:ascii="宋体" w:hAnsi="宋体" w:cs="宋体"/>
          <w:szCs w:val="21"/>
          <w:highlight w:val="none"/>
        </w:rPr>
        <w:t>工程竣工验收合格后三十个工作日内无息退还。</w:t>
      </w:r>
    </w:p>
    <w:p>
      <w:pPr>
        <w:spacing w:line="400" w:lineRule="exact"/>
        <w:ind w:firstLine="422"/>
        <w:rPr>
          <w:rFonts w:ascii="宋体" w:hAnsi="宋体" w:cs="宋体"/>
          <w:b/>
          <w:highlight w:val="none"/>
        </w:rPr>
      </w:pPr>
      <w:r>
        <w:rPr>
          <w:rFonts w:hint="eastAsia" w:ascii="宋体" w:hAnsi="宋体" w:cs="宋体"/>
          <w:b/>
          <w:highlight w:val="none"/>
        </w:rPr>
        <w:t>4.3 分包</w:t>
      </w:r>
      <w:bookmarkEnd w:id="650"/>
      <w:bookmarkEnd w:id="651"/>
      <w:bookmarkEnd w:id="652"/>
      <w:bookmarkEnd w:id="653"/>
      <w:bookmarkEnd w:id="654"/>
      <w:bookmarkEnd w:id="655"/>
      <w:bookmarkEnd w:id="656"/>
    </w:p>
    <w:p>
      <w:pPr>
        <w:spacing w:line="400" w:lineRule="exact"/>
        <w:ind w:firstLine="420"/>
        <w:rPr>
          <w:rFonts w:ascii="宋体" w:hAnsi="宋体" w:cs="宋体"/>
          <w:szCs w:val="21"/>
          <w:highlight w:val="none"/>
        </w:rPr>
      </w:pPr>
      <w:r>
        <w:rPr>
          <w:rFonts w:hint="eastAsia" w:ascii="宋体" w:hAnsi="宋体" w:cs="宋体"/>
          <w:szCs w:val="21"/>
          <w:highlight w:val="none"/>
        </w:rPr>
        <w:t>4.3.2  分包的内容</w:t>
      </w:r>
    </w:p>
    <w:p>
      <w:pPr>
        <w:spacing w:line="400" w:lineRule="exact"/>
        <w:ind w:firstLine="420"/>
        <w:rPr>
          <w:rFonts w:ascii="宋体" w:hAnsi="宋体" w:cs="宋体"/>
          <w:szCs w:val="21"/>
          <w:highlight w:val="none"/>
          <w:u w:val="single"/>
        </w:rPr>
      </w:pPr>
      <w:r>
        <w:rPr>
          <w:rFonts w:hint="eastAsia" w:ascii="宋体" w:hAnsi="宋体" w:cs="宋体"/>
          <w:szCs w:val="21"/>
          <w:highlight w:val="none"/>
        </w:rPr>
        <w:t>当事人约定某些非主体、非关键性工作分包给第三人:</w:t>
      </w:r>
      <w:r>
        <w:rPr>
          <w:rFonts w:hint="eastAsia" w:ascii="宋体" w:hAnsi="宋体" w:cs="宋体"/>
          <w:szCs w:val="21"/>
          <w:highlight w:val="none"/>
          <w:u w:val="single"/>
        </w:rPr>
        <w:t>承包人工程不得转包，分包应按国家、重庆市有关规定执行，并报监理、发包人审核确定。</w:t>
      </w:r>
    </w:p>
    <w:p>
      <w:pPr>
        <w:pStyle w:val="3"/>
        <w:spacing w:before="0" w:line="400" w:lineRule="exact"/>
        <w:ind w:firstLine="422"/>
        <w:rPr>
          <w:rFonts w:ascii="宋体" w:hAnsi="宋体" w:cs="宋体"/>
          <w:sz w:val="21"/>
          <w:szCs w:val="21"/>
          <w:highlight w:val="none"/>
        </w:rPr>
      </w:pPr>
      <w:bookmarkStart w:id="657" w:name="_Toc338361075"/>
      <w:bookmarkStart w:id="658" w:name="_Toc280258523"/>
      <w:bookmarkStart w:id="659" w:name="_Toc13895"/>
      <w:bookmarkStart w:id="660" w:name="_Toc299705213"/>
      <w:bookmarkStart w:id="661" w:name="_Toc280257116"/>
      <w:bookmarkStart w:id="662" w:name="_Toc436898899"/>
      <w:bookmarkStart w:id="663" w:name="_Toc234293046"/>
      <w:r>
        <w:rPr>
          <w:rFonts w:hint="eastAsia" w:ascii="宋体" w:hAnsi="宋体" w:cs="宋体"/>
          <w:sz w:val="21"/>
          <w:szCs w:val="21"/>
          <w:highlight w:val="none"/>
        </w:rPr>
        <w:t>5.  材料和工程设备</w:t>
      </w:r>
      <w:bookmarkEnd w:id="657"/>
      <w:bookmarkEnd w:id="658"/>
      <w:bookmarkEnd w:id="659"/>
      <w:bookmarkEnd w:id="660"/>
      <w:bookmarkEnd w:id="661"/>
      <w:bookmarkEnd w:id="662"/>
      <w:bookmarkEnd w:id="663"/>
    </w:p>
    <w:p>
      <w:pPr>
        <w:spacing w:line="400" w:lineRule="exact"/>
        <w:ind w:firstLine="422"/>
        <w:rPr>
          <w:rFonts w:ascii="宋体" w:hAnsi="宋体" w:cs="宋体"/>
          <w:b/>
          <w:highlight w:val="none"/>
        </w:rPr>
      </w:pPr>
      <w:bookmarkStart w:id="664" w:name="_Toc280258524"/>
      <w:bookmarkStart w:id="665" w:name="_Toc390350190"/>
      <w:bookmarkStart w:id="666" w:name="_Toc436898900"/>
      <w:bookmarkStart w:id="667" w:name="_Toc234293047"/>
      <w:bookmarkStart w:id="668" w:name="_Toc299705214"/>
      <w:bookmarkStart w:id="669" w:name="_Toc338361076"/>
      <w:bookmarkStart w:id="670" w:name="_Toc280257117"/>
      <w:r>
        <w:rPr>
          <w:rFonts w:hint="eastAsia" w:ascii="宋体" w:hAnsi="宋体" w:cs="宋体"/>
          <w:b/>
          <w:highlight w:val="none"/>
        </w:rPr>
        <w:t>5.1  承包人提供的材料和工程设备</w:t>
      </w:r>
      <w:bookmarkEnd w:id="664"/>
      <w:bookmarkEnd w:id="665"/>
      <w:bookmarkEnd w:id="666"/>
      <w:bookmarkEnd w:id="667"/>
      <w:bookmarkEnd w:id="668"/>
      <w:bookmarkEnd w:id="669"/>
      <w:bookmarkEnd w:id="670"/>
    </w:p>
    <w:p>
      <w:pPr>
        <w:spacing w:line="400" w:lineRule="exact"/>
        <w:ind w:firstLine="420"/>
        <w:rPr>
          <w:rFonts w:ascii="宋体" w:hAnsi="宋体" w:cs="宋体"/>
          <w:szCs w:val="21"/>
          <w:highlight w:val="none"/>
          <w:u w:val="single"/>
        </w:rPr>
      </w:pPr>
      <w:r>
        <w:rPr>
          <w:rFonts w:hint="eastAsia" w:ascii="宋体" w:hAnsi="宋体" w:cs="宋体"/>
          <w:szCs w:val="21"/>
          <w:highlight w:val="none"/>
        </w:rPr>
        <w:t>5.1.1  承包人负责采购、运输和保管的材料、工程设备：</w:t>
      </w:r>
      <w:r>
        <w:rPr>
          <w:rFonts w:hint="eastAsia" w:ascii="宋体" w:hAnsi="宋体" w:cs="宋体"/>
          <w:kern w:val="0"/>
          <w:szCs w:val="21"/>
          <w:highlight w:val="none"/>
          <w:u w:val="single"/>
        </w:rPr>
        <w:t>本工程所需材料、设备由承包人采购，但所采购的材料必须符合国家规范标准及设计文件、竞争性比选文件要求，并提供相应合格证明资料、质保书，同时须报监理单位和发包人批准同意后方可采购。</w:t>
      </w:r>
    </w:p>
    <w:p>
      <w:pPr>
        <w:spacing w:line="400" w:lineRule="exact"/>
        <w:ind w:firstLine="420"/>
        <w:rPr>
          <w:rFonts w:ascii="宋体" w:hAnsi="宋体" w:cs="宋体"/>
          <w:szCs w:val="21"/>
          <w:highlight w:val="none"/>
        </w:rPr>
      </w:pPr>
      <w:r>
        <w:rPr>
          <w:rFonts w:hint="eastAsia" w:ascii="宋体" w:hAnsi="宋体" w:cs="宋体"/>
          <w:szCs w:val="21"/>
          <w:highlight w:val="none"/>
        </w:rPr>
        <w:t>承包人报送监理人审批的时间：施工实施前十四天。</w:t>
      </w:r>
    </w:p>
    <w:p>
      <w:pPr>
        <w:spacing w:line="400" w:lineRule="exact"/>
        <w:ind w:firstLine="420"/>
        <w:rPr>
          <w:rFonts w:ascii="宋体" w:hAnsi="宋体" w:cs="宋体"/>
          <w:szCs w:val="21"/>
          <w:highlight w:val="none"/>
        </w:rPr>
      </w:pPr>
      <w:r>
        <w:rPr>
          <w:rFonts w:hint="eastAsia" w:ascii="宋体" w:hAnsi="宋体" w:cs="宋体"/>
          <w:szCs w:val="21"/>
          <w:highlight w:val="none"/>
        </w:rPr>
        <w:t>5.1.5材料运输距离由承包人根据自身情况及踏勘现场情况自行确定,中标后不调整。</w:t>
      </w:r>
    </w:p>
    <w:p>
      <w:pPr>
        <w:spacing w:line="400" w:lineRule="exact"/>
        <w:ind w:firstLine="422"/>
        <w:rPr>
          <w:rFonts w:ascii="宋体" w:hAnsi="宋体" w:cs="宋体"/>
          <w:b/>
          <w:highlight w:val="none"/>
        </w:rPr>
      </w:pPr>
      <w:bookmarkStart w:id="671" w:name="_Toc436898901"/>
      <w:bookmarkStart w:id="672" w:name="_Toc390350191"/>
      <w:bookmarkStart w:id="673" w:name="_Toc338361077"/>
      <w:bookmarkStart w:id="674" w:name="_Toc299705215"/>
      <w:r>
        <w:rPr>
          <w:rFonts w:hint="eastAsia" w:ascii="宋体" w:hAnsi="宋体" w:cs="宋体"/>
          <w:b/>
          <w:highlight w:val="none"/>
        </w:rPr>
        <w:t>5.2  发包人提供的材料和工程设备</w:t>
      </w:r>
      <w:bookmarkEnd w:id="671"/>
      <w:bookmarkEnd w:id="672"/>
      <w:bookmarkEnd w:id="673"/>
      <w:bookmarkEnd w:id="674"/>
    </w:p>
    <w:p>
      <w:pPr>
        <w:spacing w:line="400" w:lineRule="exact"/>
        <w:ind w:firstLine="420"/>
        <w:rPr>
          <w:rFonts w:ascii="宋体" w:hAnsi="宋体" w:cs="宋体"/>
          <w:szCs w:val="21"/>
          <w:highlight w:val="none"/>
        </w:rPr>
      </w:pPr>
      <w:r>
        <w:rPr>
          <w:rFonts w:hint="eastAsia" w:ascii="宋体" w:hAnsi="宋体" w:cs="宋体"/>
          <w:szCs w:val="21"/>
          <w:highlight w:val="none"/>
        </w:rPr>
        <w:t>5.2.1 材料的名称、规格、数量和价格：</w:t>
      </w:r>
      <w:r>
        <w:rPr>
          <w:rFonts w:hint="eastAsia" w:ascii="宋体" w:hAnsi="宋体" w:cs="宋体"/>
          <w:szCs w:val="21"/>
          <w:highlight w:val="none"/>
          <w:u w:val="single"/>
        </w:rPr>
        <w:t>无</w:t>
      </w:r>
    </w:p>
    <w:p>
      <w:pPr>
        <w:spacing w:line="400" w:lineRule="exact"/>
        <w:ind w:firstLine="1050" w:firstLineChars="500"/>
        <w:rPr>
          <w:rFonts w:ascii="宋体" w:hAnsi="宋体" w:cs="宋体"/>
          <w:szCs w:val="21"/>
          <w:highlight w:val="none"/>
        </w:rPr>
      </w:pPr>
      <w:r>
        <w:rPr>
          <w:rFonts w:hint="eastAsia" w:ascii="宋体" w:hAnsi="宋体" w:cs="宋体"/>
          <w:szCs w:val="21"/>
          <w:highlight w:val="none"/>
        </w:rPr>
        <w:t>材料的交货方式、地点和日期：</w:t>
      </w:r>
      <w:r>
        <w:rPr>
          <w:rFonts w:hint="eastAsia" w:ascii="宋体" w:hAnsi="宋体" w:cs="宋体"/>
          <w:szCs w:val="21"/>
          <w:highlight w:val="none"/>
          <w:u w:val="single"/>
        </w:rPr>
        <w:t>无</w:t>
      </w:r>
    </w:p>
    <w:p>
      <w:pPr>
        <w:spacing w:line="400" w:lineRule="exact"/>
        <w:ind w:firstLine="1050" w:firstLineChars="500"/>
        <w:rPr>
          <w:rFonts w:ascii="宋体" w:hAnsi="宋体" w:cs="宋体"/>
          <w:szCs w:val="21"/>
          <w:highlight w:val="none"/>
        </w:rPr>
      </w:pPr>
      <w:r>
        <w:rPr>
          <w:rFonts w:hint="eastAsia" w:ascii="宋体" w:hAnsi="宋体" w:cs="宋体"/>
          <w:szCs w:val="21"/>
          <w:highlight w:val="none"/>
        </w:rPr>
        <w:t>工程设备的名称、规格、数量和价格：</w:t>
      </w:r>
      <w:r>
        <w:rPr>
          <w:rFonts w:hint="eastAsia" w:ascii="宋体" w:hAnsi="宋体" w:cs="宋体"/>
          <w:szCs w:val="21"/>
          <w:highlight w:val="none"/>
          <w:u w:val="single"/>
        </w:rPr>
        <w:t>无</w:t>
      </w:r>
    </w:p>
    <w:p>
      <w:pPr>
        <w:spacing w:line="400" w:lineRule="exact"/>
        <w:ind w:firstLine="1050" w:firstLineChars="500"/>
        <w:rPr>
          <w:rFonts w:ascii="宋体" w:hAnsi="宋体" w:cs="宋体"/>
          <w:szCs w:val="21"/>
          <w:highlight w:val="none"/>
        </w:rPr>
      </w:pPr>
      <w:r>
        <w:rPr>
          <w:rFonts w:hint="eastAsia" w:ascii="宋体" w:hAnsi="宋体" w:cs="宋体"/>
          <w:szCs w:val="21"/>
          <w:highlight w:val="none"/>
        </w:rPr>
        <w:t>工程设备的交货方式、地点和日期：</w:t>
      </w:r>
      <w:r>
        <w:rPr>
          <w:rFonts w:hint="eastAsia" w:ascii="宋体" w:hAnsi="宋体" w:cs="宋体"/>
          <w:szCs w:val="21"/>
          <w:highlight w:val="none"/>
          <w:u w:val="single"/>
        </w:rPr>
        <w:t>无</w:t>
      </w:r>
    </w:p>
    <w:p>
      <w:pPr>
        <w:spacing w:line="400" w:lineRule="exact"/>
        <w:ind w:firstLine="420"/>
        <w:rPr>
          <w:rFonts w:ascii="宋体" w:hAnsi="宋体" w:cs="宋体"/>
          <w:szCs w:val="21"/>
          <w:highlight w:val="none"/>
        </w:rPr>
      </w:pPr>
      <w:r>
        <w:rPr>
          <w:rFonts w:hint="eastAsia" w:ascii="宋体" w:hAnsi="宋体" w:cs="宋体"/>
          <w:szCs w:val="21"/>
          <w:highlight w:val="none"/>
        </w:rPr>
        <w:t>5.2.3  材料和工程设备的接收、运输与保管：</w:t>
      </w:r>
      <w:r>
        <w:rPr>
          <w:rFonts w:hint="eastAsia" w:ascii="宋体" w:hAnsi="宋体" w:cs="宋体"/>
          <w:szCs w:val="21"/>
          <w:highlight w:val="none"/>
          <w:u w:val="single"/>
        </w:rPr>
        <w:t>无</w:t>
      </w:r>
    </w:p>
    <w:p>
      <w:pPr>
        <w:pStyle w:val="3"/>
        <w:spacing w:before="0" w:line="400" w:lineRule="exact"/>
        <w:ind w:firstLine="422"/>
        <w:rPr>
          <w:rFonts w:ascii="宋体" w:hAnsi="宋体" w:cs="宋体"/>
          <w:sz w:val="21"/>
          <w:szCs w:val="21"/>
          <w:highlight w:val="none"/>
        </w:rPr>
      </w:pPr>
      <w:bookmarkStart w:id="675" w:name="_Toc16842"/>
      <w:bookmarkStart w:id="676" w:name="_Toc436898902"/>
      <w:bookmarkStart w:id="677" w:name="_Toc338361078"/>
      <w:bookmarkStart w:id="678" w:name="_Toc280258525"/>
      <w:bookmarkStart w:id="679" w:name="_Toc280257118"/>
      <w:bookmarkStart w:id="680" w:name="_Toc234293048"/>
      <w:bookmarkStart w:id="681" w:name="_Toc299705216"/>
      <w:r>
        <w:rPr>
          <w:rFonts w:hint="eastAsia" w:ascii="宋体" w:hAnsi="宋体" w:cs="宋体"/>
          <w:sz w:val="21"/>
          <w:szCs w:val="21"/>
          <w:highlight w:val="none"/>
        </w:rPr>
        <w:t>6.  施工设备和临时设施</w:t>
      </w:r>
      <w:bookmarkEnd w:id="675"/>
      <w:bookmarkEnd w:id="676"/>
      <w:bookmarkEnd w:id="677"/>
      <w:bookmarkEnd w:id="678"/>
      <w:bookmarkEnd w:id="679"/>
      <w:bookmarkEnd w:id="680"/>
      <w:bookmarkEnd w:id="681"/>
    </w:p>
    <w:p>
      <w:pPr>
        <w:spacing w:line="400" w:lineRule="exact"/>
        <w:ind w:firstLine="422"/>
        <w:rPr>
          <w:rFonts w:ascii="宋体" w:hAnsi="宋体" w:cs="宋体"/>
          <w:b/>
          <w:highlight w:val="none"/>
        </w:rPr>
      </w:pPr>
      <w:bookmarkStart w:id="682" w:name="_Toc280257119"/>
      <w:bookmarkStart w:id="683" w:name="_Toc436898903"/>
      <w:bookmarkStart w:id="684" w:name="_Toc338361079"/>
      <w:bookmarkStart w:id="685" w:name="_Toc234293049"/>
      <w:bookmarkStart w:id="686" w:name="_Toc390350193"/>
      <w:bookmarkStart w:id="687" w:name="_Toc280258526"/>
      <w:bookmarkStart w:id="688" w:name="_Toc299705217"/>
      <w:r>
        <w:rPr>
          <w:rFonts w:hint="eastAsia" w:ascii="宋体" w:hAnsi="宋体" w:cs="宋体"/>
          <w:b/>
          <w:highlight w:val="none"/>
        </w:rPr>
        <w:t>6.1  承包人提供的施工设备和临时设施</w:t>
      </w:r>
      <w:bookmarkEnd w:id="682"/>
      <w:bookmarkEnd w:id="683"/>
      <w:bookmarkEnd w:id="684"/>
      <w:bookmarkEnd w:id="685"/>
      <w:bookmarkEnd w:id="686"/>
      <w:bookmarkEnd w:id="687"/>
      <w:bookmarkEnd w:id="688"/>
    </w:p>
    <w:p>
      <w:pPr>
        <w:spacing w:line="400" w:lineRule="exact"/>
        <w:ind w:firstLine="420"/>
        <w:rPr>
          <w:rFonts w:ascii="宋体" w:hAnsi="宋体" w:cs="宋体"/>
          <w:szCs w:val="21"/>
          <w:highlight w:val="none"/>
          <w:u w:val="single"/>
        </w:rPr>
      </w:pPr>
      <w:r>
        <w:rPr>
          <w:rFonts w:hint="eastAsia" w:ascii="宋体" w:hAnsi="宋体" w:cs="宋体"/>
          <w:szCs w:val="21"/>
          <w:highlight w:val="none"/>
        </w:rPr>
        <w:t>6.1.2  发包人承担修建临时设施费用的范围：</w:t>
      </w:r>
      <w:r>
        <w:rPr>
          <w:rFonts w:hint="eastAsia" w:ascii="宋体" w:hAnsi="宋体" w:cs="宋体"/>
          <w:szCs w:val="21"/>
          <w:highlight w:val="none"/>
          <w:u w:val="single"/>
        </w:rPr>
        <w:t>项目所需修建临时设施的费用均包含在竞标总价内，不予调整，施工现场临时设施的布置和搭设应满足工程实际需要，具体方案必须报总监理工程师批准，发包人认可</w:t>
      </w:r>
      <w:r>
        <w:rPr>
          <w:rFonts w:hint="eastAsia" w:ascii="宋体" w:hAnsi="宋体" w:cs="宋体"/>
          <w:szCs w:val="21"/>
          <w:highlight w:val="none"/>
        </w:rPr>
        <w:t>。</w:t>
      </w:r>
    </w:p>
    <w:p>
      <w:pPr>
        <w:spacing w:line="400" w:lineRule="exact"/>
        <w:ind w:firstLine="420"/>
        <w:rPr>
          <w:rFonts w:ascii="宋体" w:hAnsi="宋体" w:cs="宋体"/>
          <w:szCs w:val="21"/>
          <w:highlight w:val="none"/>
          <w:u w:val="single"/>
        </w:rPr>
      </w:pPr>
      <w:r>
        <w:rPr>
          <w:rFonts w:hint="eastAsia" w:ascii="宋体" w:hAnsi="宋体" w:cs="宋体"/>
          <w:szCs w:val="21"/>
          <w:highlight w:val="none"/>
        </w:rPr>
        <w:t>临时占地的申请：</w:t>
      </w:r>
      <w:r>
        <w:rPr>
          <w:rFonts w:hint="eastAsia" w:ascii="宋体" w:hAnsi="宋体" w:cs="宋体"/>
          <w:szCs w:val="21"/>
          <w:highlight w:val="none"/>
          <w:u w:val="single"/>
        </w:rPr>
        <w:t>如有需要，承包人自行办理</w:t>
      </w:r>
      <w:r>
        <w:rPr>
          <w:rFonts w:hint="eastAsia" w:ascii="宋体" w:hAnsi="宋体" w:cs="宋体"/>
          <w:szCs w:val="21"/>
          <w:highlight w:val="none"/>
        </w:rPr>
        <w:t>。</w:t>
      </w:r>
    </w:p>
    <w:p>
      <w:pPr>
        <w:spacing w:line="400" w:lineRule="exact"/>
        <w:ind w:firstLine="420"/>
        <w:rPr>
          <w:rFonts w:ascii="宋体" w:hAnsi="宋体" w:cs="宋体"/>
          <w:szCs w:val="21"/>
          <w:highlight w:val="none"/>
          <w:u w:val="single"/>
        </w:rPr>
      </w:pPr>
      <w:r>
        <w:rPr>
          <w:rFonts w:hint="eastAsia" w:ascii="宋体" w:hAnsi="宋体" w:cs="宋体"/>
          <w:szCs w:val="21"/>
          <w:highlight w:val="none"/>
        </w:rPr>
        <w:t>临时占地相关费用：</w:t>
      </w:r>
      <w:r>
        <w:rPr>
          <w:rFonts w:hint="eastAsia" w:ascii="宋体" w:hAnsi="宋体" w:cs="宋体"/>
          <w:szCs w:val="21"/>
          <w:highlight w:val="none"/>
          <w:u w:val="single"/>
        </w:rPr>
        <w:t>如有需要，承包自行承担</w:t>
      </w:r>
      <w:r>
        <w:rPr>
          <w:rFonts w:hint="eastAsia" w:ascii="宋体" w:hAnsi="宋体" w:cs="宋体"/>
          <w:szCs w:val="21"/>
          <w:highlight w:val="none"/>
        </w:rPr>
        <w:t>。</w:t>
      </w:r>
      <w:bookmarkStart w:id="689" w:name="_Toc234293050"/>
    </w:p>
    <w:bookmarkEnd w:id="689"/>
    <w:p>
      <w:pPr>
        <w:pStyle w:val="3"/>
        <w:spacing w:before="0" w:line="400" w:lineRule="exact"/>
        <w:ind w:firstLine="422"/>
        <w:rPr>
          <w:rFonts w:ascii="宋体" w:hAnsi="宋体" w:cs="宋体"/>
          <w:sz w:val="21"/>
          <w:szCs w:val="21"/>
          <w:highlight w:val="none"/>
        </w:rPr>
      </w:pPr>
      <w:bookmarkStart w:id="690" w:name="_Toc234293051"/>
      <w:bookmarkStart w:id="691" w:name="_Toc280258529"/>
      <w:bookmarkStart w:id="692" w:name="_Toc15772"/>
      <w:bookmarkStart w:id="693" w:name="_Toc436898904"/>
      <w:bookmarkStart w:id="694" w:name="_Toc280257122"/>
      <w:bookmarkStart w:id="695" w:name="_Toc299705219"/>
      <w:bookmarkStart w:id="696" w:name="_Toc338361081"/>
      <w:r>
        <w:rPr>
          <w:rFonts w:hint="eastAsia" w:ascii="宋体" w:hAnsi="宋体" w:cs="宋体"/>
          <w:sz w:val="21"/>
          <w:szCs w:val="21"/>
          <w:highlight w:val="none"/>
        </w:rPr>
        <w:t>7.  交通运输</w:t>
      </w:r>
      <w:bookmarkEnd w:id="690"/>
      <w:bookmarkEnd w:id="691"/>
      <w:bookmarkEnd w:id="692"/>
      <w:bookmarkEnd w:id="693"/>
      <w:bookmarkEnd w:id="694"/>
      <w:bookmarkEnd w:id="695"/>
      <w:bookmarkEnd w:id="696"/>
    </w:p>
    <w:p>
      <w:pPr>
        <w:spacing w:line="400" w:lineRule="exact"/>
        <w:ind w:firstLine="422"/>
        <w:rPr>
          <w:rFonts w:ascii="宋体" w:hAnsi="宋体" w:cs="宋体"/>
          <w:b/>
          <w:highlight w:val="none"/>
        </w:rPr>
      </w:pPr>
      <w:bookmarkStart w:id="697" w:name="_Toc234293052"/>
      <w:bookmarkStart w:id="698" w:name="_Toc436898905"/>
      <w:bookmarkStart w:id="699" w:name="_Toc299705220"/>
      <w:bookmarkStart w:id="700" w:name="_Toc280257123"/>
      <w:bookmarkStart w:id="701" w:name="_Toc390350195"/>
      <w:bookmarkStart w:id="702" w:name="_Toc338361082"/>
      <w:bookmarkStart w:id="703" w:name="_Toc280258530"/>
      <w:r>
        <w:rPr>
          <w:rFonts w:hint="eastAsia" w:ascii="宋体" w:hAnsi="宋体" w:cs="宋体"/>
          <w:b/>
          <w:highlight w:val="none"/>
        </w:rPr>
        <w:t>7.1  道路通行权和场外设施</w:t>
      </w:r>
      <w:bookmarkEnd w:id="697"/>
      <w:bookmarkEnd w:id="698"/>
      <w:bookmarkEnd w:id="699"/>
      <w:bookmarkEnd w:id="700"/>
      <w:bookmarkEnd w:id="701"/>
      <w:bookmarkEnd w:id="702"/>
      <w:bookmarkEnd w:id="703"/>
    </w:p>
    <w:p>
      <w:pPr>
        <w:spacing w:line="400" w:lineRule="exact"/>
        <w:ind w:firstLine="420"/>
        <w:rPr>
          <w:rFonts w:ascii="宋体" w:hAnsi="宋体" w:cs="宋体"/>
          <w:szCs w:val="21"/>
          <w:highlight w:val="none"/>
        </w:rPr>
      </w:pPr>
      <w:r>
        <w:rPr>
          <w:rFonts w:hint="eastAsia" w:ascii="宋体" w:hAnsi="宋体" w:cs="宋体"/>
          <w:szCs w:val="21"/>
          <w:highlight w:val="none"/>
        </w:rPr>
        <w:t>取得道路通行权、修建场外设施权的办理人：</w:t>
      </w:r>
      <w:r>
        <w:rPr>
          <w:rFonts w:hint="eastAsia" w:ascii="宋体" w:hAnsi="宋体" w:cs="宋体"/>
          <w:szCs w:val="21"/>
          <w:highlight w:val="none"/>
          <w:u w:val="single"/>
        </w:rPr>
        <w:t>承包人、发包人共同协调</w:t>
      </w:r>
    </w:p>
    <w:p>
      <w:pPr>
        <w:spacing w:line="400" w:lineRule="exact"/>
        <w:ind w:firstLine="420"/>
        <w:rPr>
          <w:rFonts w:ascii="宋体" w:hAnsi="宋体" w:cs="宋体"/>
          <w:szCs w:val="21"/>
          <w:highlight w:val="none"/>
        </w:rPr>
      </w:pPr>
      <w:r>
        <w:rPr>
          <w:rFonts w:hint="eastAsia" w:ascii="宋体" w:hAnsi="宋体" w:cs="宋体"/>
          <w:szCs w:val="21"/>
          <w:highlight w:val="none"/>
        </w:rPr>
        <w:t>相关费用：</w:t>
      </w:r>
      <w:r>
        <w:rPr>
          <w:rFonts w:hint="eastAsia" w:ascii="宋体" w:hAnsi="宋体" w:cs="宋体"/>
          <w:szCs w:val="21"/>
          <w:highlight w:val="none"/>
          <w:u w:val="single"/>
        </w:rPr>
        <w:t>承包人承担</w:t>
      </w:r>
    </w:p>
    <w:p>
      <w:pPr>
        <w:spacing w:line="400" w:lineRule="exact"/>
        <w:ind w:firstLine="422"/>
        <w:rPr>
          <w:rFonts w:ascii="宋体" w:hAnsi="宋体" w:cs="宋体"/>
          <w:b/>
          <w:highlight w:val="none"/>
        </w:rPr>
      </w:pPr>
      <w:bookmarkStart w:id="704" w:name="_Toc390350196"/>
      <w:bookmarkStart w:id="705" w:name="_Toc436898906"/>
      <w:bookmarkStart w:id="706" w:name="_Toc234293053"/>
      <w:bookmarkStart w:id="707" w:name="_Toc280258531"/>
      <w:bookmarkStart w:id="708" w:name="_Toc299705221"/>
      <w:bookmarkStart w:id="709" w:name="_Toc338361083"/>
      <w:bookmarkStart w:id="710" w:name="_Toc280257124"/>
      <w:r>
        <w:rPr>
          <w:rFonts w:hint="eastAsia" w:ascii="宋体" w:hAnsi="宋体" w:cs="宋体"/>
          <w:b/>
          <w:highlight w:val="none"/>
        </w:rPr>
        <w:t>7.2  场内施工道路</w:t>
      </w:r>
      <w:bookmarkEnd w:id="704"/>
      <w:bookmarkEnd w:id="705"/>
      <w:bookmarkEnd w:id="706"/>
      <w:bookmarkEnd w:id="707"/>
      <w:bookmarkEnd w:id="708"/>
      <w:bookmarkEnd w:id="709"/>
      <w:bookmarkEnd w:id="710"/>
    </w:p>
    <w:p>
      <w:pPr>
        <w:spacing w:line="400" w:lineRule="exact"/>
        <w:ind w:firstLine="420"/>
        <w:rPr>
          <w:rFonts w:ascii="宋体" w:hAnsi="宋体" w:cs="宋体"/>
          <w:szCs w:val="21"/>
          <w:highlight w:val="none"/>
        </w:rPr>
      </w:pPr>
      <w:r>
        <w:rPr>
          <w:rFonts w:hint="eastAsia" w:ascii="宋体" w:hAnsi="宋体" w:cs="宋体"/>
          <w:szCs w:val="21"/>
          <w:highlight w:val="none"/>
        </w:rPr>
        <w:t>7.2.1  临时道</w:t>
      </w:r>
      <w:r>
        <w:rPr>
          <w:rFonts w:hint="eastAsia" w:ascii="宋体" w:hAnsi="宋体" w:cs="宋体"/>
          <w:highlight w:val="none"/>
        </w:rPr>
        <w:t>路和交通设施的修建、维护、养护和管理人：</w:t>
      </w:r>
      <w:r>
        <w:rPr>
          <w:rFonts w:hint="eastAsia" w:ascii="宋体" w:hAnsi="宋体" w:cs="宋体"/>
          <w:highlight w:val="none"/>
          <w:u w:val="single"/>
        </w:rPr>
        <w:t>承包人</w:t>
      </w:r>
    </w:p>
    <w:p>
      <w:pPr>
        <w:spacing w:line="400" w:lineRule="exact"/>
        <w:ind w:firstLine="420"/>
        <w:rPr>
          <w:rFonts w:ascii="宋体" w:hAnsi="宋体" w:cs="宋体"/>
          <w:szCs w:val="21"/>
          <w:highlight w:val="none"/>
        </w:rPr>
      </w:pPr>
      <w:r>
        <w:rPr>
          <w:rFonts w:hint="eastAsia" w:ascii="宋体" w:hAnsi="宋体" w:cs="宋体"/>
          <w:szCs w:val="21"/>
          <w:highlight w:val="none"/>
        </w:rPr>
        <w:t>7.2.2  临时道路和交通设施相关费用的承担：</w:t>
      </w:r>
      <w:r>
        <w:rPr>
          <w:rFonts w:hint="eastAsia" w:ascii="宋体" w:hAnsi="宋体" w:cs="宋体"/>
          <w:szCs w:val="21"/>
          <w:highlight w:val="none"/>
          <w:u w:val="single"/>
        </w:rPr>
        <w:t>承包人承担</w:t>
      </w:r>
      <w:r>
        <w:rPr>
          <w:rFonts w:hint="eastAsia" w:ascii="宋体" w:hAnsi="宋体" w:cs="宋体"/>
          <w:szCs w:val="21"/>
          <w:highlight w:val="none"/>
        </w:rPr>
        <w:t>。</w:t>
      </w:r>
    </w:p>
    <w:p>
      <w:pPr>
        <w:pStyle w:val="3"/>
        <w:spacing w:before="0" w:line="400" w:lineRule="exact"/>
        <w:ind w:firstLine="422"/>
        <w:rPr>
          <w:rFonts w:ascii="宋体" w:hAnsi="宋体" w:cs="宋体"/>
          <w:sz w:val="21"/>
          <w:szCs w:val="21"/>
          <w:highlight w:val="none"/>
        </w:rPr>
      </w:pPr>
      <w:bookmarkStart w:id="711" w:name="_Toc280258533"/>
      <w:bookmarkStart w:id="712" w:name="_Toc338361085"/>
      <w:bookmarkStart w:id="713" w:name="_Toc234293054"/>
      <w:bookmarkStart w:id="714" w:name="_Toc20996"/>
      <w:bookmarkStart w:id="715" w:name="_Toc299705223"/>
      <w:bookmarkStart w:id="716" w:name="_Toc280257126"/>
      <w:bookmarkStart w:id="717" w:name="_Toc436898907"/>
      <w:r>
        <w:rPr>
          <w:rFonts w:hint="eastAsia" w:ascii="宋体" w:hAnsi="宋体" w:cs="宋体"/>
          <w:sz w:val="21"/>
          <w:szCs w:val="21"/>
          <w:highlight w:val="none"/>
        </w:rPr>
        <w:t>8.  测量放线</w:t>
      </w:r>
      <w:bookmarkEnd w:id="711"/>
      <w:bookmarkEnd w:id="712"/>
      <w:bookmarkEnd w:id="713"/>
      <w:bookmarkEnd w:id="714"/>
      <w:bookmarkEnd w:id="715"/>
      <w:bookmarkEnd w:id="716"/>
      <w:bookmarkEnd w:id="717"/>
    </w:p>
    <w:p>
      <w:pPr>
        <w:spacing w:line="400" w:lineRule="exact"/>
        <w:ind w:firstLine="422"/>
        <w:rPr>
          <w:rFonts w:ascii="宋体" w:hAnsi="宋体" w:cs="宋体"/>
          <w:b/>
          <w:highlight w:val="none"/>
        </w:rPr>
      </w:pPr>
      <w:bookmarkStart w:id="718" w:name="_Toc299705224"/>
      <w:bookmarkStart w:id="719" w:name="_Toc280258534"/>
      <w:bookmarkStart w:id="720" w:name="_Toc338361086"/>
      <w:bookmarkStart w:id="721" w:name="_Toc280257127"/>
      <w:bookmarkStart w:id="722" w:name="_Toc390350198"/>
      <w:bookmarkStart w:id="723" w:name="_Toc234293055"/>
      <w:bookmarkStart w:id="724" w:name="_Toc436898908"/>
      <w:r>
        <w:rPr>
          <w:rFonts w:hint="eastAsia" w:ascii="宋体" w:hAnsi="宋体" w:cs="宋体"/>
          <w:b/>
          <w:highlight w:val="none"/>
        </w:rPr>
        <w:t>8.1  施工控制网</w:t>
      </w:r>
      <w:bookmarkEnd w:id="718"/>
      <w:bookmarkEnd w:id="719"/>
      <w:bookmarkEnd w:id="720"/>
      <w:bookmarkEnd w:id="721"/>
      <w:bookmarkEnd w:id="722"/>
      <w:bookmarkEnd w:id="723"/>
      <w:bookmarkEnd w:id="724"/>
    </w:p>
    <w:p>
      <w:pPr>
        <w:spacing w:line="400" w:lineRule="exact"/>
        <w:ind w:firstLine="420"/>
        <w:rPr>
          <w:rFonts w:ascii="宋体" w:hAnsi="宋体" w:cs="宋体"/>
          <w:szCs w:val="21"/>
          <w:highlight w:val="none"/>
        </w:rPr>
      </w:pPr>
      <w:r>
        <w:rPr>
          <w:rFonts w:hint="eastAsia" w:ascii="宋体" w:hAnsi="宋体" w:cs="宋体"/>
          <w:szCs w:val="21"/>
          <w:highlight w:val="none"/>
        </w:rPr>
        <w:t xml:space="preserve"> 8.1.1  发包人提供测量基准点、基准线和水准点的期限：</w:t>
      </w:r>
      <w:r>
        <w:rPr>
          <w:rFonts w:hint="eastAsia" w:ascii="宋体" w:hAnsi="宋体" w:cs="宋体"/>
          <w:szCs w:val="21"/>
          <w:highlight w:val="none"/>
          <w:u w:val="single"/>
        </w:rPr>
        <w:t>开工前7天</w:t>
      </w:r>
    </w:p>
    <w:p>
      <w:pPr>
        <w:spacing w:line="400" w:lineRule="exact"/>
        <w:ind w:firstLine="420"/>
        <w:rPr>
          <w:rFonts w:ascii="宋体" w:hAnsi="宋体" w:cs="宋体"/>
          <w:szCs w:val="21"/>
          <w:highlight w:val="none"/>
        </w:rPr>
      </w:pPr>
      <w:r>
        <w:rPr>
          <w:rFonts w:hint="eastAsia" w:ascii="宋体" w:hAnsi="宋体" w:cs="宋体"/>
          <w:szCs w:val="21"/>
          <w:highlight w:val="none"/>
        </w:rPr>
        <w:t>施工控制网的测设：</w:t>
      </w:r>
      <w:r>
        <w:rPr>
          <w:rFonts w:hint="eastAsia" w:ascii="宋体" w:hAnsi="宋体" w:cs="宋体"/>
          <w:szCs w:val="21"/>
          <w:highlight w:val="none"/>
          <w:u w:val="single"/>
        </w:rPr>
        <w:t>承包人</w:t>
      </w:r>
    </w:p>
    <w:p>
      <w:pPr>
        <w:spacing w:line="400" w:lineRule="exact"/>
        <w:ind w:firstLine="420"/>
        <w:rPr>
          <w:rFonts w:ascii="宋体" w:hAnsi="宋体" w:cs="宋体"/>
          <w:szCs w:val="21"/>
          <w:highlight w:val="none"/>
        </w:rPr>
      </w:pPr>
      <w:r>
        <w:rPr>
          <w:rFonts w:hint="eastAsia" w:ascii="宋体" w:hAnsi="宋体" w:cs="宋体"/>
          <w:szCs w:val="21"/>
          <w:highlight w:val="none"/>
        </w:rPr>
        <w:t>报监理人审批施工控制网资料的期限：</w:t>
      </w:r>
      <w:r>
        <w:rPr>
          <w:rFonts w:hint="eastAsia" w:ascii="宋体" w:hAnsi="宋体" w:cs="宋体"/>
          <w:szCs w:val="21"/>
          <w:highlight w:val="none"/>
          <w:u w:val="single"/>
        </w:rPr>
        <w:t>发出开工通知后3天</w:t>
      </w:r>
    </w:p>
    <w:p>
      <w:pPr>
        <w:spacing w:line="400" w:lineRule="exact"/>
        <w:ind w:firstLine="525" w:firstLineChars="250"/>
        <w:rPr>
          <w:rFonts w:ascii="宋体" w:hAnsi="宋体" w:cs="宋体"/>
          <w:szCs w:val="21"/>
          <w:highlight w:val="none"/>
        </w:rPr>
      </w:pPr>
      <w:r>
        <w:rPr>
          <w:rFonts w:hint="eastAsia" w:ascii="宋体" w:hAnsi="宋体" w:cs="宋体"/>
          <w:snapToGrid w:val="0"/>
          <w:szCs w:val="21"/>
          <w:highlight w:val="none"/>
        </w:rPr>
        <w:t>8.1．2基准资料错误的责任：</w:t>
      </w:r>
      <w:r>
        <w:rPr>
          <w:rFonts w:hint="eastAsia" w:ascii="宋体" w:hAnsi="宋体" w:cs="宋体"/>
          <w:snapToGrid w:val="0"/>
          <w:szCs w:val="21"/>
          <w:highlight w:val="none"/>
          <w:u w:val="single"/>
        </w:rPr>
        <w:t>按通用条款执行</w:t>
      </w:r>
    </w:p>
    <w:p>
      <w:pPr>
        <w:pStyle w:val="3"/>
        <w:spacing w:before="0" w:line="400" w:lineRule="exact"/>
        <w:ind w:firstLine="422"/>
        <w:rPr>
          <w:rFonts w:ascii="宋体" w:hAnsi="宋体" w:cs="宋体"/>
          <w:sz w:val="21"/>
          <w:szCs w:val="21"/>
          <w:highlight w:val="none"/>
        </w:rPr>
      </w:pPr>
      <w:bookmarkStart w:id="725" w:name="_Toc5223"/>
      <w:bookmarkStart w:id="726" w:name="_Toc338361087"/>
      <w:bookmarkStart w:id="727" w:name="_Toc299705225"/>
      <w:bookmarkStart w:id="728" w:name="_Toc280258535"/>
      <w:bookmarkStart w:id="729" w:name="_Toc280257128"/>
      <w:bookmarkStart w:id="730" w:name="_Toc234293056"/>
      <w:bookmarkStart w:id="731" w:name="_Toc436898909"/>
      <w:r>
        <w:rPr>
          <w:rFonts w:hint="eastAsia" w:ascii="宋体" w:hAnsi="宋体" w:cs="宋体"/>
          <w:sz w:val="21"/>
          <w:szCs w:val="21"/>
          <w:highlight w:val="none"/>
        </w:rPr>
        <w:t>9.  施工安全、治安保卫和环境保护</w:t>
      </w:r>
      <w:bookmarkEnd w:id="725"/>
      <w:bookmarkEnd w:id="726"/>
      <w:bookmarkEnd w:id="727"/>
      <w:bookmarkEnd w:id="728"/>
      <w:bookmarkEnd w:id="729"/>
      <w:bookmarkEnd w:id="730"/>
      <w:bookmarkEnd w:id="731"/>
    </w:p>
    <w:p>
      <w:pPr>
        <w:spacing w:line="400" w:lineRule="exact"/>
        <w:ind w:firstLine="422"/>
        <w:rPr>
          <w:rFonts w:ascii="宋体" w:hAnsi="宋体" w:cs="宋体"/>
          <w:b/>
          <w:highlight w:val="none"/>
        </w:rPr>
      </w:pPr>
      <w:bookmarkStart w:id="732" w:name="_Toc299705227"/>
      <w:bookmarkStart w:id="733" w:name="_Toc390350201"/>
      <w:bookmarkStart w:id="734" w:name="_Toc338361089"/>
      <w:bookmarkStart w:id="735" w:name="_Toc436898911"/>
      <w:bookmarkStart w:id="736" w:name="_Toc280257130"/>
      <w:bookmarkStart w:id="737" w:name="_Toc234293058"/>
      <w:bookmarkStart w:id="738" w:name="_Toc280258537"/>
      <w:r>
        <w:rPr>
          <w:rFonts w:hint="eastAsia" w:ascii="宋体" w:hAnsi="宋体" w:cs="宋体"/>
          <w:b/>
          <w:highlight w:val="none"/>
        </w:rPr>
        <w:t>9.2  承包人的施工安全责任</w:t>
      </w:r>
      <w:bookmarkEnd w:id="732"/>
      <w:bookmarkEnd w:id="733"/>
      <w:bookmarkEnd w:id="734"/>
      <w:bookmarkEnd w:id="735"/>
      <w:bookmarkEnd w:id="736"/>
      <w:bookmarkEnd w:id="737"/>
      <w:bookmarkEnd w:id="738"/>
    </w:p>
    <w:p>
      <w:pPr>
        <w:spacing w:line="400" w:lineRule="exact"/>
        <w:ind w:firstLine="420"/>
        <w:rPr>
          <w:rFonts w:ascii="宋体" w:hAnsi="宋体" w:cs="宋体"/>
          <w:szCs w:val="21"/>
          <w:highlight w:val="none"/>
        </w:rPr>
      </w:pPr>
      <w:bookmarkStart w:id="739" w:name="_Toc234293059"/>
      <w:r>
        <w:rPr>
          <w:rFonts w:hint="eastAsia" w:ascii="宋体" w:hAnsi="宋体" w:cs="宋体"/>
          <w:szCs w:val="21"/>
          <w:highlight w:val="none"/>
        </w:rPr>
        <w:t>1、承包人必须保证本工程施工现场的安全文明施工，达到安全文明施工合格工地的要求，且安全文明施工费均按合格标准支付。</w:t>
      </w:r>
    </w:p>
    <w:p>
      <w:pPr>
        <w:numPr>
          <w:ilvl w:val="0"/>
          <w:numId w:val="8"/>
        </w:numPr>
        <w:spacing w:line="400" w:lineRule="exact"/>
        <w:ind w:firstLine="420" w:firstLineChars="200"/>
        <w:rPr>
          <w:rFonts w:ascii="宋体" w:hAnsi="宋体" w:cs="宋体"/>
          <w:szCs w:val="21"/>
          <w:highlight w:val="none"/>
        </w:rPr>
      </w:pPr>
      <w:r>
        <w:rPr>
          <w:rFonts w:hint="eastAsia" w:ascii="宋体" w:hAnsi="宋体" w:cs="宋体"/>
          <w:szCs w:val="21"/>
          <w:highlight w:val="none"/>
        </w:rPr>
        <w:t>严格按照渝建发【2014】25号、渝建发【2008】169号等相关规定执行，行业主管部门或发包人对安全生产文明施工状况进行综合评定，如评定结果为不合格，承包人不得计取安全文明施工费。</w:t>
      </w:r>
    </w:p>
    <w:p>
      <w:pPr>
        <w:spacing w:line="400" w:lineRule="exact"/>
        <w:ind w:firstLine="420"/>
        <w:rPr>
          <w:rFonts w:ascii="宋体" w:hAnsi="宋体" w:cs="宋体"/>
          <w:szCs w:val="21"/>
          <w:highlight w:val="none"/>
        </w:rPr>
      </w:pPr>
      <w:r>
        <w:rPr>
          <w:rFonts w:hint="eastAsia" w:ascii="宋体" w:hAnsi="宋体" w:cs="宋体"/>
          <w:szCs w:val="21"/>
          <w:highlight w:val="none"/>
        </w:rPr>
        <w:t>3、承包人应负责自身施工安全及对分包人的安全措施进行监督和管理，如因承包人原因发生安全责任事故，责任由承包人全部承担。</w:t>
      </w:r>
    </w:p>
    <w:p>
      <w:pPr>
        <w:spacing w:line="400" w:lineRule="exact"/>
        <w:ind w:firstLine="420"/>
        <w:rPr>
          <w:rFonts w:ascii="宋体" w:hAnsi="宋体" w:cs="宋体"/>
          <w:szCs w:val="21"/>
          <w:highlight w:val="none"/>
        </w:rPr>
      </w:pPr>
      <w:r>
        <w:rPr>
          <w:rFonts w:hint="eastAsia" w:ascii="宋体" w:hAnsi="宋体" w:cs="宋体"/>
          <w:szCs w:val="21"/>
          <w:highlight w:val="none"/>
        </w:rPr>
        <w:t>4、施工期间，因承包人对第三人的侵权导致的损害，承包人自行负责。</w:t>
      </w:r>
    </w:p>
    <w:bookmarkEnd w:id="739"/>
    <w:p>
      <w:pPr>
        <w:spacing w:line="400" w:lineRule="exact"/>
        <w:ind w:firstLine="422"/>
        <w:rPr>
          <w:rFonts w:ascii="宋体" w:hAnsi="宋体" w:cs="宋体"/>
          <w:b/>
          <w:highlight w:val="none"/>
        </w:rPr>
      </w:pPr>
      <w:bookmarkStart w:id="740" w:name="_Toc234293060"/>
      <w:bookmarkStart w:id="741" w:name="_Toc390350202"/>
      <w:bookmarkStart w:id="742" w:name="_Toc338361091"/>
      <w:bookmarkStart w:id="743" w:name="_Toc280258539"/>
      <w:bookmarkStart w:id="744" w:name="_Toc436898912"/>
      <w:bookmarkStart w:id="745" w:name="_Toc280257132"/>
      <w:bookmarkStart w:id="746" w:name="_Toc299705229"/>
      <w:r>
        <w:rPr>
          <w:rFonts w:hint="eastAsia" w:ascii="宋体" w:hAnsi="宋体" w:cs="宋体"/>
          <w:b/>
          <w:highlight w:val="none"/>
        </w:rPr>
        <w:t>9.4  环境保护</w:t>
      </w:r>
      <w:bookmarkEnd w:id="740"/>
      <w:bookmarkEnd w:id="741"/>
      <w:bookmarkEnd w:id="742"/>
      <w:bookmarkEnd w:id="743"/>
      <w:bookmarkEnd w:id="744"/>
      <w:bookmarkEnd w:id="745"/>
      <w:bookmarkEnd w:id="746"/>
    </w:p>
    <w:p>
      <w:pPr>
        <w:spacing w:line="400" w:lineRule="exact"/>
        <w:ind w:firstLine="420"/>
        <w:rPr>
          <w:rFonts w:ascii="宋体" w:hAnsi="宋体" w:cs="宋体"/>
          <w:szCs w:val="21"/>
          <w:highlight w:val="none"/>
        </w:rPr>
      </w:pPr>
      <w:r>
        <w:rPr>
          <w:rFonts w:hint="eastAsia" w:ascii="宋体" w:hAnsi="宋体" w:cs="宋体"/>
          <w:szCs w:val="21"/>
          <w:highlight w:val="none"/>
        </w:rPr>
        <w:t>1、承包人应按照相关规定履行好施工扬尘控制、文明施工等责任。如违反规定，发包人有权对承包人处以2万元/次的罚款，且因此给发包人造成的一切损失由承包人全部承担。</w:t>
      </w:r>
    </w:p>
    <w:p>
      <w:pPr>
        <w:spacing w:line="400" w:lineRule="exact"/>
        <w:ind w:firstLine="420"/>
        <w:rPr>
          <w:rFonts w:ascii="宋体" w:hAnsi="宋体" w:cs="宋体"/>
          <w:szCs w:val="21"/>
          <w:highlight w:val="none"/>
        </w:rPr>
      </w:pPr>
      <w:r>
        <w:rPr>
          <w:rFonts w:hint="eastAsia" w:ascii="宋体" w:hAnsi="宋体" w:cs="宋体"/>
          <w:szCs w:val="21"/>
          <w:highlight w:val="none"/>
        </w:rPr>
        <w:t>2、承包人需办理的有关施工场地交通、环卫和施工噪音管理等手续，应符合国家相关规定，并自行承担其费用。</w:t>
      </w:r>
    </w:p>
    <w:p>
      <w:pPr>
        <w:spacing w:line="400" w:lineRule="exact"/>
        <w:ind w:firstLine="420"/>
        <w:rPr>
          <w:rFonts w:ascii="宋体" w:hAnsi="宋体" w:cs="宋体"/>
          <w:szCs w:val="21"/>
          <w:highlight w:val="none"/>
        </w:rPr>
      </w:pPr>
      <w:r>
        <w:rPr>
          <w:rFonts w:hint="eastAsia" w:ascii="宋体" w:hAnsi="宋体" w:cs="宋体"/>
          <w:szCs w:val="21"/>
          <w:highlight w:val="none"/>
        </w:rPr>
        <w:t>3、对施工中的地上地下建筑物（构筑物）管线、电力设施等应按有关规定加强监控测量和保护，相应的费用或因保护不当造成的损失及法律责任由承包人承担。承包人的施工机械设备进场前，应做好清洁、保养和维护工作。出场车辆应有专人打扫、清洗。有密封要求的按规定必须达到。</w:t>
      </w:r>
    </w:p>
    <w:p>
      <w:pPr>
        <w:spacing w:line="400" w:lineRule="exact"/>
        <w:ind w:firstLine="420"/>
        <w:rPr>
          <w:rFonts w:ascii="宋体" w:hAnsi="宋体" w:cs="宋体"/>
          <w:szCs w:val="21"/>
          <w:highlight w:val="none"/>
        </w:rPr>
      </w:pPr>
      <w:r>
        <w:rPr>
          <w:rFonts w:hint="eastAsia" w:ascii="宋体" w:hAnsi="宋体" w:cs="宋体"/>
          <w:szCs w:val="21"/>
          <w:highlight w:val="none"/>
        </w:rPr>
        <w:t>4、承包人在施工期间必须保证周边单位的正常工作及居民的正常生活，尽量减少粉尘、噪声、振动等污染的扰民。保证周围建(构)筑物、地下及地上管线、地下人防等设施安全。</w:t>
      </w:r>
    </w:p>
    <w:p>
      <w:pPr>
        <w:spacing w:line="400" w:lineRule="exact"/>
        <w:ind w:firstLine="420"/>
        <w:rPr>
          <w:rFonts w:ascii="宋体" w:hAnsi="宋体" w:cs="宋体"/>
          <w:szCs w:val="21"/>
          <w:highlight w:val="none"/>
        </w:rPr>
      </w:pPr>
      <w:r>
        <w:rPr>
          <w:rFonts w:hint="eastAsia" w:ascii="宋体" w:hAnsi="宋体" w:cs="宋体"/>
          <w:szCs w:val="21"/>
          <w:highlight w:val="none"/>
        </w:rPr>
        <w:t>5、做到进入现场的施工和作业人员统一着装，配证上岗，文明施工。按规定做好施工区域封闭及场地硬化工作，施工围墙(围挡)等维护设施应安全、美观、耐久，非施工相关人员不许入内。</w:t>
      </w:r>
    </w:p>
    <w:p>
      <w:pPr>
        <w:pStyle w:val="3"/>
        <w:spacing w:before="0" w:line="400" w:lineRule="exact"/>
        <w:ind w:firstLine="422"/>
        <w:rPr>
          <w:rFonts w:ascii="宋体" w:hAnsi="宋体" w:cs="宋体"/>
          <w:sz w:val="21"/>
          <w:szCs w:val="21"/>
          <w:highlight w:val="none"/>
        </w:rPr>
      </w:pPr>
      <w:bookmarkStart w:id="747" w:name="_Toc280258542"/>
      <w:bookmarkStart w:id="748" w:name="_Toc436898913"/>
      <w:bookmarkStart w:id="749" w:name="_Toc234293063"/>
      <w:bookmarkStart w:id="750" w:name="_Toc280257135"/>
      <w:bookmarkStart w:id="751" w:name="_Toc18649"/>
      <w:bookmarkStart w:id="752" w:name="_Toc338361094"/>
      <w:bookmarkStart w:id="753" w:name="_Toc299705232"/>
      <w:r>
        <w:rPr>
          <w:rFonts w:hint="eastAsia" w:ascii="宋体" w:hAnsi="宋体" w:cs="宋体"/>
          <w:sz w:val="21"/>
          <w:szCs w:val="21"/>
          <w:highlight w:val="none"/>
        </w:rPr>
        <w:t>11.  开工和竣工</w:t>
      </w:r>
      <w:bookmarkEnd w:id="747"/>
      <w:bookmarkEnd w:id="748"/>
      <w:bookmarkEnd w:id="749"/>
      <w:bookmarkEnd w:id="750"/>
      <w:bookmarkEnd w:id="751"/>
      <w:bookmarkEnd w:id="752"/>
      <w:bookmarkEnd w:id="753"/>
      <w:bookmarkStart w:id="754" w:name="_Toc234293064"/>
    </w:p>
    <w:bookmarkEnd w:id="754"/>
    <w:p>
      <w:pPr>
        <w:spacing w:line="400" w:lineRule="exact"/>
        <w:ind w:firstLine="422"/>
        <w:rPr>
          <w:rFonts w:ascii="宋体" w:hAnsi="宋体" w:cs="宋体"/>
          <w:b/>
          <w:highlight w:val="none"/>
        </w:rPr>
      </w:pPr>
      <w:bookmarkStart w:id="755" w:name="_Toc234293065"/>
      <w:bookmarkStart w:id="756" w:name="_Toc436898914"/>
      <w:bookmarkStart w:id="757" w:name="_Toc299705234"/>
      <w:bookmarkStart w:id="758" w:name="_Toc390350204"/>
      <w:bookmarkStart w:id="759" w:name="_Toc280257137"/>
      <w:bookmarkStart w:id="760" w:name="_Toc338361096"/>
      <w:bookmarkStart w:id="761" w:name="_Toc280258544"/>
      <w:r>
        <w:rPr>
          <w:rFonts w:hint="eastAsia" w:ascii="宋体" w:hAnsi="宋体" w:cs="宋体"/>
          <w:b/>
          <w:highlight w:val="none"/>
        </w:rPr>
        <w:t>11.5 承包人的工期延误</w:t>
      </w:r>
      <w:bookmarkEnd w:id="755"/>
      <w:bookmarkEnd w:id="756"/>
      <w:bookmarkEnd w:id="757"/>
      <w:bookmarkEnd w:id="758"/>
      <w:bookmarkEnd w:id="759"/>
      <w:bookmarkEnd w:id="760"/>
      <w:bookmarkEnd w:id="761"/>
    </w:p>
    <w:p>
      <w:pPr>
        <w:spacing w:line="400" w:lineRule="exact"/>
        <w:ind w:firstLine="420"/>
        <w:rPr>
          <w:rFonts w:ascii="宋体" w:hAnsi="宋体" w:cs="宋体"/>
          <w:szCs w:val="21"/>
          <w:highlight w:val="none"/>
        </w:rPr>
      </w:pPr>
      <w:bookmarkStart w:id="762" w:name="_Toc299705236"/>
      <w:bookmarkStart w:id="763" w:name="_Toc280257139"/>
      <w:bookmarkStart w:id="764" w:name="_Toc280258546"/>
      <w:bookmarkStart w:id="765" w:name="_Toc338361098"/>
      <w:r>
        <w:rPr>
          <w:rFonts w:hint="eastAsia" w:ascii="宋体" w:hAnsi="宋体" w:cs="宋体"/>
          <w:szCs w:val="21"/>
          <w:highlight w:val="none"/>
        </w:rPr>
        <w:t>1、承包人应按合同约定工期按时竣工并通过验收，若因承包人原因延误工期，则承包人须承担延期违约责任，每超过一天按合同金额的5‰支付发包人违约金（累加计算），并赔偿给发包人造成的相关经济损失。</w:t>
      </w:r>
    </w:p>
    <w:p>
      <w:pPr>
        <w:spacing w:line="400" w:lineRule="exact"/>
        <w:ind w:firstLine="420"/>
        <w:rPr>
          <w:rFonts w:ascii="宋体" w:hAnsi="宋体" w:cs="宋体"/>
          <w:szCs w:val="21"/>
          <w:highlight w:val="none"/>
        </w:rPr>
      </w:pPr>
      <w:r>
        <w:rPr>
          <w:rFonts w:hint="eastAsia" w:ascii="宋体" w:hAnsi="宋体" w:cs="宋体"/>
          <w:szCs w:val="21"/>
          <w:highlight w:val="none"/>
        </w:rPr>
        <w:t>2、除不可抗力外，因承包人原因当月达不到经承、发包双方认定的施工进度计划的要求时，则视为承包人违约，发包人将扣留当月未达到进度的相应工程价款，若下一个月仍未达到相应进度，则上一月扣留的工程价款则作为违约金由发包人扣除，每月以此类推。</w:t>
      </w:r>
    </w:p>
    <w:p>
      <w:pPr>
        <w:pStyle w:val="3"/>
        <w:spacing w:before="0" w:line="400" w:lineRule="exact"/>
        <w:ind w:firstLine="422"/>
        <w:rPr>
          <w:rFonts w:ascii="宋体" w:hAnsi="宋体" w:cs="宋体"/>
          <w:sz w:val="21"/>
          <w:szCs w:val="21"/>
          <w:highlight w:val="none"/>
        </w:rPr>
      </w:pPr>
      <w:bookmarkStart w:id="766" w:name="_Toc436898915"/>
      <w:bookmarkStart w:id="767" w:name="_Toc2398"/>
      <w:r>
        <w:rPr>
          <w:rFonts w:hint="eastAsia" w:ascii="宋体" w:hAnsi="宋体" w:cs="宋体"/>
          <w:sz w:val="21"/>
          <w:szCs w:val="21"/>
          <w:highlight w:val="none"/>
        </w:rPr>
        <w:t>12.  暂停施工</w:t>
      </w:r>
      <w:bookmarkEnd w:id="762"/>
      <w:bookmarkEnd w:id="763"/>
      <w:bookmarkEnd w:id="764"/>
      <w:bookmarkEnd w:id="765"/>
      <w:bookmarkEnd w:id="766"/>
      <w:bookmarkEnd w:id="767"/>
    </w:p>
    <w:p>
      <w:pPr>
        <w:spacing w:line="400" w:lineRule="exact"/>
        <w:ind w:firstLine="422"/>
        <w:rPr>
          <w:rFonts w:ascii="宋体" w:hAnsi="宋体" w:cs="宋体"/>
          <w:b/>
          <w:highlight w:val="none"/>
        </w:rPr>
      </w:pPr>
      <w:bookmarkStart w:id="768" w:name="_Toc338361099"/>
      <w:bookmarkStart w:id="769" w:name="_Toc234293067"/>
      <w:bookmarkStart w:id="770" w:name="_Toc436898916"/>
      <w:bookmarkStart w:id="771" w:name="_Toc390350206"/>
      <w:bookmarkStart w:id="772" w:name="_Toc280258547"/>
      <w:bookmarkStart w:id="773" w:name="_Toc299705237"/>
      <w:bookmarkStart w:id="774" w:name="_Toc280257140"/>
      <w:r>
        <w:rPr>
          <w:rFonts w:hint="eastAsia" w:ascii="宋体" w:hAnsi="宋体" w:cs="宋体"/>
          <w:b/>
          <w:highlight w:val="none"/>
        </w:rPr>
        <w:t>12.1  承包人暂停施工的责任</w:t>
      </w:r>
      <w:bookmarkEnd w:id="768"/>
      <w:bookmarkEnd w:id="769"/>
      <w:bookmarkEnd w:id="770"/>
      <w:bookmarkEnd w:id="771"/>
      <w:bookmarkEnd w:id="772"/>
      <w:bookmarkEnd w:id="773"/>
      <w:bookmarkEnd w:id="774"/>
    </w:p>
    <w:p>
      <w:pPr>
        <w:spacing w:line="400" w:lineRule="exact"/>
        <w:ind w:firstLine="420"/>
        <w:rPr>
          <w:rFonts w:ascii="宋体" w:hAnsi="宋体" w:cs="宋体"/>
          <w:szCs w:val="21"/>
          <w:highlight w:val="none"/>
        </w:rPr>
      </w:pPr>
      <w:r>
        <w:rPr>
          <w:rFonts w:hint="eastAsia" w:ascii="宋体" w:hAnsi="宋体" w:cs="宋体"/>
          <w:szCs w:val="21"/>
          <w:highlight w:val="none"/>
        </w:rPr>
        <w:t>承包人承担暂停施工责任的其他情形：</w:t>
      </w:r>
      <w:r>
        <w:rPr>
          <w:rFonts w:hint="eastAsia" w:ascii="宋体" w:hAnsi="宋体" w:cs="宋体"/>
          <w:szCs w:val="21"/>
          <w:highlight w:val="none"/>
          <w:u w:val="single"/>
        </w:rPr>
        <w:t>法律法规约定的由承包人承担暂停施工责任的其他情形</w:t>
      </w:r>
    </w:p>
    <w:p>
      <w:pPr>
        <w:spacing w:line="400" w:lineRule="exact"/>
        <w:ind w:firstLine="422"/>
        <w:rPr>
          <w:rFonts w:ascii="宋体" w:hAnsi="宋体" w:cs="宋体"/>
          <w:b/>
          <w:highlight w:val="none"/>
        </w:rPr>
      </w:pPr>
      <w:bookmarkStart w:id="775" w:name="_Toc234293068"/>
      <w:bookmarkStart w:id="776" w:name="_Toc280258548"/>
      <w:bookmarkStart w:id="777" w:name="_Toc436898917"/>
      <w:bookmarkStart w:id="778" w:name="_Toc390350207"/>
      <w:bookmarkStart w:id="779" w:name="_Toc338361100"/>
      <w:bookmarkStart w:id="780" w:name="_Toc299705238"/>
      <w:bookmarkStart w:id="781" w:name="_Toc280257141"/>
      <w:r>
        <w:rPr>
          <w:rFonts w:hint="eastAsia" w:ascii="宋体" w:hAnsi="宋体" w:cs="宋体"/>
          <w:b/>
          <w:highlight w:val="none"/>
        </w:rPr>
        <w:t>12.2  发包人暂停施工的责任</w:t>
      </w:r>
      <w:bookmarkEnd w:id="775"/>
      <w:bookmarkEnd w:id="776"/>
      <w:bookmarkEnd w:id="777"/>
      <w:bookmarkEnd w:id="778"/>
      <w:bookmarkEnd w:id="779"/>
      <w:bookmarkEnd w:id="780"/>
      <w:bookmarkEnd w:id="781"/>
    </w:p>
    <w:p>
      <w:pPr>
        <w:spacing w:line="400" w:lineRule="exact"/>
        <w:ind w:firstLine="420"/>
        <w:rPr>
          <w:rFonts w:ascii="宋体" w:hAnsi="宋体" w:cs="宋体"/>
          <w:szCs w:val="21"/>
          <w:highlight w:val="none"/>
        </w:rPr>
      </w:pPr>
      <w:r>
        <w:rPr>
          <w:rFonts w:hint="eastAsia" w:ascii="宋体" w:hAnsi="宋体" w:cs="宋体"/>
          <w:szCs w:val="21"/>
          <w:highlight w:val="none"/>
        </w:rPr>
        <w:t>由于发包人原因引起的暂停施工(须发包人确认的书面文字资料为准)造成工期延误的，承包人有权要求发包人延长工期，但不得要求费用索赔。</w:t>
      </w:r>
    </w:p>
    <w:p>
      <w:pPr>
        <w:pStyle w:val="3"/>
        <w:spacing w:before="0" w:line="400" w:lineRule="exact"/>
        <w:ind w:firstLine="422"/>
        <w:rPr>
          <w:rFonts w:ascii="宋体" w:hAnsi="宋体" w:cs="宋体"/>
          <w:sz w:val="21"/>
          <w:szCs w:val="21"/>
          <w:highlight w:val="none"/>
        </w:rPr>
      </w:pPr>
      <w:bookmarkStart w:id="782" w:name="_Toc338361101"/>
      <w:bookmarkStart w:id="783" w:name="_Toc31791"/>
      <w:bookmarkStart w:id="784" w:name="_Toc436898918"/>
      <w:bookmarkStart w:id="785" w:name="_Toc280258549"/>
      <w:bookmarkStart w:id="786" w:name="_Toc280257142"/>
      <w:bookmarkStart w:id="787" w:name="_Toc299705239"/>
      <w:r>
        <w:rPr>
          <w:rFonts w:hint="eastAsia" w:ascii="宋体" w:hAnsi="宋体" w:cs="宋体"/>
          <w:sz w:val="21"/>
          <w:szCs w:val="21"/>
          <w:highlight w:val="none"/>
        </w:rPr>
        <w:t>13.  工程质量</w:t>
      </w:r>
      <w:bookmarkEnd w:id="782"/>
      <w:bookmarkEnd w:id="783"/>
      <w:bookmarkEnd w:id="784"/>
      <w:bookmarkEnd w:id="785"/>
      <w:bookmarkEnd w:id="786"/>
      <w:bookmarkEnd w:id="787"/>
    </w:p>
    <w:p>
      <w:pPr>
        <w:spacing w:line="400" w:lineRule="exact"/>
        <w:ind w:firstLine="420"/>
        <w:rPr>
          <w:rFonts w:ascii="宋体" w:hAnsi="宋体" w:cs="宋体"/>
          <w:szCs w:val="21"/>
          <w:highlight w:val="none"/>
        </w:rPr>
      </w:pPr>
      <w:r>
        <w:rPr>
          <w:rFonts w:hint="eastAsia" w:ascii="宋体" w:hAnsi="宋体" w:cs="宋体"/>
          <w:szCs w:val="21"/>
          <w:highlight w:val="none"/>
        </w:rPr>
        <w:t>13.1.1达到设计文件及国家现行有关施工质量验收规范、标准的要求，工程质量合格。</w:t>
      </w:r>
    </w:p>
    <w:p>
      <w:pPr>
        <w:spacing w:line="400" w:lineRule="exact"/>
        <w:ind w:firstLine="420"/>
        <w:rPr>
          <w:rFonts w:ascii="宋体" w:hAnsi="宋体" w:cs="宋体"/>
          <w:szCs w:val="21"/>
          <w:highlight w:val="none"/>
        </w:rPr>
      </w:pPr>
      <w:bookmarkStart w:id="788" w:name="_Toc299705241"/>
      <w:bookmarkStart w:id="789" w:name="_Toc338361103"/>
      <w:bookmarkStart w:id="790" w:name="_Toc234293070"/>
      <w:bookmarkStart w:id="791" w:name="_Toc280257144"/>
      <w:bookmarkStart w:id="792" w:name="_Toc280258551"/>
      <w:r>
        <w:rPr>
          <w:rFonts w:hint="eastAsia" w:ascii="宋体" w:hAnsi="宋体" w:cs="宋体"/>
          <w:szCs w:val="21"/>
          <w:highlight w:val="none"/>
        </w:rPr>
        <w:t>13.1.2</w:t>
      </w:r>
      <w:bookmarkEnd w:id="788"/>
      <w:bookmarkEnd w:id="789"/>
      <w:bookmarkEnd w:id="790"/>
      <w:bookmarkEnd w:id="791"/>
      <w:bookmarkEnd w:id="792"/>
      <w:r>
        <w:rPr>
          <w:rFonts w:hint="eastAsia" w:ascii="宋体" w:hAnsi="宋体" w:cs="宋体"/>
          <w:szCs w:val="21"/>
          <w:highlight w:val="none"/>
        </w:rPr>
        <w:t>承包人提交工程质量保证措施文件的期限：</w:t>
      </w:r>
      <w:r>
        <w:rPr>
          <w:rFonts w:hint="eastAsia" w:ascii="宋体" w:hAnsi="宋体" w:cs="宋体"/>
          <w:szCs w:val="21"/>
          <w:highlight w:val="none"/>
          <w:u w:val="single"/>
        </w:rPr>
        <w:t>与施工组织设计同时提交</w:t>
      </w:r>
    </w:p>
    <w:p>
      <w:pPr>
        <w:pStyle w:val="3"/>
        <w:spacing w:before="0" w:line="400" w:lineRule="exact"/>
        <w:ind w:firstLine="422"/>
        <w:rPr>
          <w:rFonts w:ascii="宋体" w:hAnsi="宋体" w:cs="宋体"/>
          <w:sz w:val="21"/>
          <w:szCs w:val="21"/>
          <w:highlight w:val="none"/>
        </w:rPr>
      </w:pPr>
      <w:bookmarkStart w:id="793" w:name="_Toc280257145"/>
      <w:bookmarkStart w:id="794" w:name="_Toc299705242"/>
      <w:bookmarkStart w:id="795" w:name="_Toc338361104"/>
      <w:bookmarkStart w:id="796" w:name="_Toc436898919"/>
      <w:bookmarkStart w:id="797" w:name="_Toc280258552"/>
      <w:bookmarkStart w:id="798" w:name="_Toc23758"/>
      <w:r>
        <w:rPr>
          <w:rFonts w:hint="eastAsia" w:ascii="宋体" w:hAnsi="宋体" w:cs="宋体"/>
          <w:sz w:val="21"/>
          <w:szCs w:val="21"/>
          <w:highlight w:val="none"/>
        </w:rPr>
        <w:t>14.  试验和检验</w:t>
      </w:r>
      <w:bookmarkEnd w:id="793"/>
      <w:bookmarkEnd w:id="794"/>
      <w:bookmarkEnd w:id="795"/>
      <w:bookmarkEnd w:id="796"/>
      <w:bookmarkEnd w:id="797"/>
      <w:bookmarkEnd w:id="798"/>
    </w:p>
    <w:p>
      <w:pPr>
        <w:spacing w:line="400" w:lineRule="exact"/>
        <w:ind w:firstLine="420"/>
        <w:rPr>
          <w:rFonts w:ascii="宋体" w:hAnsi="宋体" w:cs="宋体"/>
          <w:szCs w:val="21"/>
          <w:highlight w:val="none"/>
        </w:rPr>
      </w:pPr>
      <w:r>
        <w:rPr>
          <w:rFonts w:hint="eastAsia" w:ascii="宋体" w:hAnsi="宋体" w:cs="宋体"/>
          <w:szCs w:val="21"/>
          <w:highlight w:val="none"/>
        </w:rPr>
        <w:t>本工程除特殊检验试验费之外的所有检验和试验费由承包人在投标报价中已综合考虑，发包人不另外支付费用。若承包人不进行试验，检验，发包人有权自行委托，并按增加5倍的金额从承包人工程款中扣除。</w:t>
      </w:r>
    </w:p>
    <w:p>
      <w:pPr>
        <w:pStyle w:val="3"/>
        <w:spacing w:before="0" w:line="400" w:lineRule="exact"/>
        <w:ind w:firstLine="422"/>
        <w:rPr>
          <w:rFonts w:ascii="宋体" w:hAnsi="宋体" w:cs="宋体"/>
          <w:sz w:val="21"/>
          <w:szCs w:val="21"/>
          <w:highlight w:val="none"/>
        </w:rPr>
      </w:pPr>
      <w:bookmarkStart w:id="799" w:name="_Toc338361105"/>
      <w:bookmarkStart w:id="800" w:name="_Toc280257146"/>
      <w:bookmarkStart w:id="801" w:name="_Toc280258553"/>
      <w:bookmarkStart w:id="802" w:name="_Toc299705243"/>
      <w:bookmarkStart w:id="803" w:name="_Toc436898920"/>
      <w:bookmarkStart w:id="804" w:name="_Toc19758"/>
      <w:r>
        <w:rPr>
          <w:rFonts w:hint="eastAsia" w:ascii="宋体" w:hAnsi="宋体" w:cs="宋体"/>
          <w:sz w:val="21"/>
          <w:szCs w:val="21"/>
          <w:highlight w:val="none"/>
        </w:rPr>
        <w:t>15.  变更</w:t>
      </w:r>
      <w:bookmarkEnd w:id="799"/>
      <w:bookmarkEnd w:id="800"/>
      <w:bookmarkEnd w:id="801"/>
      <w:bookmarkEnd w:id="802"/>
      <w:bookmarkEnd w:id="803"/>
      <w:bookmarkEnd w:id="804"/>
    </w:p>
    <w:p>
      <w:pPr>
        <w:spacing w:line="400" w:lineRule="exact"/>
        <w:ind w:firstLine="420"/>
        <w:rPr>
          <w:rFonts w:ascii="宋体" w:hAnsi="宋体" w:cs="宋体"/>
          <w:szCs w:val="21"/>
          <w:highlight w:val="none"/>
        </w:rPr>
      </w:pPr>
      <w:r>
        <w:rPr>
          <w:rFonts w:hint="eastAsia" w:ascii="宋体" w:hAnsi="宋体" w:cs="宋体"/>
          <w:szCs w:val="21"/>
          <w:highlight w:val="none"/>
        </w:rPr>
        <w:t>15.1所有工程变更、价款变更只有经发包人同意后才能实施，通用条款中监理人变更的权利由发包人享有。非业主自身原因改变合同中任何一项工作的施工时间或改变已批准的施工工艺或顺序不属于变更范围。</w:t>
      </w:r>
    </w:p>
    <w:p>
      <w:pPr>
        <w:spacing w:line="400" w:lineRule="exact"/>
        <w:ind w:firstLine="420"/>
        <w:rPr>
          <w:rFonts w:ascii="宋体" w:hAnsi="宋体" w:cs="宋体"/>
          <w:szCs w:val="21"/>
          <w:highlight w:val="none"/>
        </w:rPr>
      </w:pPr>
      <w:r>
        <w:rPr>
          <w:rFonts w:hint="eastAsia" w:ascii="宋体" w:hAnsi="宋体" w:cs="宋体"/>
          <w:szCs w:val="21"/>
          <w:highlight w:val="none"/>
        </w:rPr>
        <w:t>15.4变更的估价原则</w:t>
      </w:r>
    </w:p>
    <w:p>
      <w:pPr>
        <w:spacing w:line="400" w:lineRule="exact"/>
        <w:ind w:firstLine="420" w:firstLineChars="200"/>
        <w:rPr>
          <w:rFonts w:ascii="宋体" w:hAnsi="宋体" w:cs="宋体"/>
          <w:caps/>
          <w:kern w:val="0"/>
          <w:szCs w:val="21"/>
          <w:highlight w:val="none"/>
        </w:rPr>
      </w:pPr>
      <w:r>
        <w:rPr>
          <w:rFonts w:hint="eastAsia" w:ascii="宋体" w:hAnsi="宋体" w:cs="宋体"/>
          <w:szCs w:val="21"/>
          <w:highlight w:val="none"/>
        </w:rPr>
        <w:t>15.4.6</w:t>
      </w:r>
      <w:bookmarkStart w:id="805" w:name="招标文件04章合同条款及格式02_15_05"/>
      <w:bookmarkEnd w:id="805"/>
      <w:r>
        <w:rPr>
          <w:rFonts w:hint="eastAsia" w:ascii="宋体" w:hAnsi="宋体" w:cs="宋体"/>
          <w:caps/>
          <w:kern w:val="0"/>
          <w:szCs w:val="21"/>
          <w:highlight w:val="none"/>
        </w:rPr>
        <w:t>设计变更及调整、施工过程中出现新增项目（含比选范围以外的项目）价款结算办法：工程设计变更确定后，设计变更涉及工程价款调整的，工程施工中出现新增项目，由承包人在该变更、新增项目启动前14天内向发包人提出，经发包人审核同意后调整合同价款。调整方法如下：</w:t>
      </w:r>
    </w:p>
    <w:p>
      <w:pPr>
        <w:spacing w:line="400" w:lineRule="exact"/>
        <w:ind w:firstLine="420" w:firstLineChars="200"/>
        <w:rPr>
          <w:rFonts w:ascii="宋体" w:hAnsi="宋体" w:cs="宋体"/>
          <w:caps/>
          <w:kern w:val="0"/>
          <w:szCs w:val="21"/>
          <w:highlight w:val="none"/>
        </w:rPr>
      </w:pPr>
      <w:r>
        <w:rPr>
          <w:rFonts w:hint="eastAsia" w:ascii="宋体" w:hAnsi="宋体" w:cs="宋体"/>
          <w:caps/>
          <w:kern w:val="0"/>
          <w:szCs w:val="21"/>
          <w:highlight w:val="none"/>
        </w:rPr>
        <w:t>①变更（包括签证）工程与报价的工程量清单中有相同的子项，则按报价时的相同子项的综合单价报价执行；</w:t>
      </w:r>
    </w:p>
    <w:p>
      <w:pPr>
        <w:spacing w:line="400" w:lineRule="exact"/>
        <w:ind w:firstLine="420" w:firstLineChars="200"/>
        <w:rPr>
          <w:rFonts w:ascii="宋体" w:hAnsi="宋体" w:cs="宋体"/>
          <w:caps/>
          <w:kern w:val="0"/>
          <w:szCs w:val="21"/>
          <w:highlight w:val="none"/>
        </w:rPr>
      </w:pPr>
      <w:r>
        <w:rPr>
          <w:rFonts w:hint="eastAsia" w:ascii="宋体" w:hAnsi="宋体" w:cs="宋体"/>
          <w:caps/>
          <w:kern w:val="0"/>
          <w:szCs w:val="21"/>
          <w:highlight w:val="none"/>
        </w:rPr>
        <w:t>②变更（包括签证）工程与报价的工程量清单中有类似子项的，</w:t>
      </w:r>
      <w:r>
        <w:rPr>
          <w:rFonts w:hint="eastAsia" w:ascii="宋体" w:hAnsi="宋体" w:cs="宋体"/>
          <w:kern w:val="0"/>
          <w:szCs w:val="21"/>
          <w:highlight w:val="none"/>
        </w:rPr>
        <w:t>可在合理范围内参照类似子目的综合单价，对该子目主材的价格进行调整主材调整原则：发包人充分结合建筑市场行情核质核价，最终以</w:t>
      </w:r>
      <w:r>
        <w:rPr>
          <w:rFonts w:hint="eastAsia"/>
          <w:highlight w:val="none"/>
        </w:rPr>
        <w:t>发包人、承包人双方核价为准</w:t>
      </w:r>
      <w:r>
        <w:rPr>
          <w:rFonts w:hint="eastAsia" w:ascii="宋体" w:hAnsi="宋体" w:cs="宋体"/>
          <w:kern w:val="0"/>
          <w:szCs w:val="21"/>
          <w:highlight w:val="none"/>
        </w:rPr>
        <w:t>。调整后的综合单价作为类似子目的综合单价（类似项目由发包人确定，竞选的人工、主材单价表作为合同附件）。</w:t>
      </w:r>
    </w:p>
    <w:p>
      <w:pPr>
        <w:spacing w:line="440" w:lineRule="exact"/>
        <w:ind w:firstLine="367" w:firstLineChars="175"/>
        <w:rPr>
          <w:rFonts w:ascii="宋体" w:hAnsi="宋体" w:cs="宋体"/>
          <w:caps/>
          <w:kern w:val="0"/>
          <w:szCs w:val="21"/>
          <w:highlight w:val="none"/>
        </w:rPr>
      </w:pPr>
      <w:r>
        <w:rPr>
          <w:rFonts w:hint="eastAsia" w:ascii="宋体" w:hAnsi="宋体" w:cs="宋体"/>
          <w:kern w:val="0"/>
          <w:szCs w:val="21"/>
          <w:highlight w:val="none"/>
        </w:rPr>
        <w:t>③</w:t>
      </w:r>
      <w:r>
        <w:rPr>
          <w:rFonts w:hint="eastAsia" w:ascii="宋体" w:hAnsi="宋体" w:cs="宋体"/>
          <w:caps/>
          <w:kern w:val="0"/>
          <w:szCs w:val="21"/>
          <w:highlight w:val="none"/>
        </w:rPr>
        <w:t>变更（包括签证）工程与工程量清单中无相同子项或类似子项的，则按</w:t>
      </w:r>
      <w:r>
        <w:rPr>
          <w:rFonts w:hint="eastAsia" w:ascii="宋体" w:hAnsi="宋体" w:cs="宋体"/>
          <w:kern w:val="0"/>
          <w:szCs w:val="21"/>
          <w:highlight w:val="none"/>
        </w:rPr>
        <w:t>《建设工程工程量清单计价规范》（GB50500-2013）、</w:t>
      </w:r>
      <w:r>
        <w:rPr>
          <w:rFonts w:hint="eastAsia" w:ascii="宋体" w:hAnsi="宋体" w:cs="宋体"/>
          <w:szCs w:val="21"/>
          <w:highlight w:val="none"/>
        </w:rPr>
        <w:t>《房屋建筑与装饰工程工程量计算规范》（GB50854-2013）、《通用安装工程工程量计算规范》（GB50856-2013）</w:t>
      </w:r>
      <w:r>
        <w:rPr>
          <w:rFonts w:hint="eastAsia" w:ascii="宋体" w:hAnsi="宋体" w:cs="宋体"/>
          <w:kern w:val="0"/>
          <w:szCs w:val="21"/>
          <w:highlight w:val="none"/>
        </w:rPr>
        <w:t>《重庆市建设工程工程量清单计价规则》（CQJJGZ-2013）、《重庆市建设工程工程量计算规则》（CQJLGZ-2013）、《重庆市房屋建筑与装饰工程计价定额》（CQJZZSDE-2018）、《重庆市通用安装工程计价定额》（CQAZDE-2018）、</w:t>
      </w:r>
      <w:r>
        <w:rPr>
          <w:rFonts w:hint="eastAsia" w:ascii="宋体" w:hAnsi="宋体" w:cs="宋体"/>
          <w:color w:val="000000"/>
          <w:szCs w:val="21"/>
          <w:highlight w:val="none"/>
        </w:rPr>
        <w:t>《重庆市房屋修缮工程计价定额》（CQXSDE-2018）</w:t>
      </w:r>
      <w:r>
        <w:rPr>
          <w:rFonts w:hint="eastAsia" w:ascii="宋体" w:hAnsi="宋体" w:cs="宋体"/>
          <w:kern w:val="0"/>
          <w:szCs w:val="21"/>
          <w:highlight w:val="none"/>
        </w:rPr>
        <w:t>、《重庆市建设工程施工机械台班定额》（CQJXDE-2018）、《重庆市建设工程施工仪器仪表台班定额》（CQYQYBDE-2018）、《重庆市建设工程混凝土及砂浆配合比表》（CQPHBB-2018）、《重庆市建设工程费用定额》（CQFYDE-2018）</w:t>
      </w:r>
      <w:r>
        <w:rPr>
          <w:rFonts w:hint="eastAsia" w:ascii="宋体" w:hAnsi="宋体" w:cs="宋体"/>
          <w:caps/>
          <w:kern w:val="0"/>
          <w:szCs w:val="21"/>
          <w:highlight w:val="none"/>
        </w:rPr>
        <w:t>及其相关配套文件的规定进行组价（其中材料及人工费合同价中有的按合同价计算，合同价中没有的材料价格由</w:t>
      </w:r>
      <w:r>
        <w:rPr>
          <w:rFonts w:hint="eastAsia" w:ascii="宋体" w:hAnsi="宋体" w:cs="宋体"/>
          <w:kern w:val="0"/>
          <w:szCs w:val="21"/>
          <w:highlight w:val="none"/>
        </w:rPr>
        <w:t>发包人充分结合建筑市场行情核质核价，最终以</w:t>
      </w:r>
      <w:r>
        <w:rPr>
          <w:rFonts w:hint="eastAsia"/>
          <w:highlight w:val="none"/>
        </w:rPr>
        <w:t>发包人、承包人双方核价为准）</w:t>
      </w:r>
      <w:r>
        <w:rPr>
          <w:rFonts w:hint="eastAsia" w:ascii="宋体" w:hAnsi="宋体" w:cs="宋体"/>
          <w:caps/>
          <w:kern w:val="0"/>
          <w:szCs w:val="21"/>
          <w:highlight w:val="none"/>
        </w:rPr>
        <w:t>，组价后按下浮12%进入结算（按实计算费用、未计价材料、材料价差、人工价差、安全文明施工费、规费、税金不下浮）。</w:t>
      </w:r>
    </w:p>
    <w:p>
      <w:pPr>
        <w:spacing w:line="420" w:lineRule="exact"/>
        <w:ind w:firstLine="367" w:firstLineChars="175"/>
        <w:rPr>
          <w:rFonts w:ascii="宋体" w:hAnsi="宋体" w:cs="宋体"/>
          <w:caps/>
          <w:kern w:val="0"/>
          <w:szCs w:val="21"/>
          <w:highlight w:val="none"/>
        </w:rPr>
      </w:pPr>
      <w:r>
        <w:rPr>
          <w:rFonts w:hint="eastAsia" w:ascii="宋体" w:hAnsi="宋体" w:cs="宋体"/>
          <w:caps/>
          <w:kern w:val="0"/>
          <w:szCs w:val="21"/>
          <w:highlight w:val="none"/>
        </w:rPr>
        <w:t>④变更工程量按</w:t>
      </w:r>
      <w:r>
        <w:rPr>
          <w:rFonts w:hint="eastAsia" w:ascii="宋体" w:hAnsi="宋体" w:cs="宋体"/>
          <w:szCs w:val="21"/>
          <w:highlight w:val="none"/>
        </w:rPr>
        <w:t>《房屋建筑与装饰工程工程量计算规范》（GB50854-2013）、《通用安装工程工程量计算规范》（GB50856-2</w:t>
      </w:r>
      <w:r>
        <w:rPr>
          <w:rFonts w:hint="eastAsia" w:ascii="宋体" w:hAnsi="宋体" w:cs="宋体"/>
          <w:kern w:val="0"/>
          <w:szCs w:val="21"/>
          <w:highlight w:val="none"/>
        </w:rPr>
        <w:t>013）、《重庆市建设工程工程量计算规则》（CQJLGZ-2013）</w:t>
      </w:r>
      <w:r>
        <w:rPr>
          <w:rFonts w:hint="eastAsia" w:ascii="宋体" w:hAnsi="宋体" w:cs="宋体"/>
          <w:caps/>
          <w:kern w:val="0"/>
          <w:szCs w:val="21"/>
          <w:highlight w:val="none"/>
        </w:rPr>
        <w:t>的规定的计量规则计算</w:t>
      </w:r>
      <w:r>
        <w:rPr>
          <w:rFonts w:hint="eastAsia" w:ascii="宋体" w:hAnsi="宋体" w:cs="宋体"/>
          <w:szCs w:val="21"/>
          <w:highlight w:val="none"/>
        </w:rPr>
        <w:t>。</w:t>
      </w:r>
    </w:p>
    <w:p>
      <w:pPr>
        <w:tabs>
          <w:tab w:val="left" w:pos="2032"/>
        </w:tabs>
        <w:autoSpaceDE w:val="0"/>
        <w:autoSpaceDN w:val="0"/>
        <w:adjustRightInd w:val="0"/>
        <w:spacing w:line="400" w:lineRule="exact"/>
        <w:ind w:right="58"/>
        <w:rPr>
          <w:rFonts w:ascii="宋体" w:hAnsi="宋体" w:cs="宋体"/>
          <w:szCs w:val="21"/>
          <w:highlight w:val="none"/>
        </w:rPr>
      </w:pPr>
      <w:r>
        <w:rPr>
          <w:rFonts w:hint="eastAsia" w:ascii="宋体" w:hAnsi="宋体" w:cs="宋体"/>
          <w:szCs w:val="21"/>
          <w:highlight w:val="none"/>
        </w:rPr>
        <w:t>15.5承包人的合理化建议</w:t>
      </w:r>
    </w:p>
    <w:p>
      <w:pPr>
        <w:spacing w:line="400" w:lineRule="exact"/>
        <w:rPr>
          <w:rFonts w:ascii="宋体" w:hAnsi="宋体" w:cs="宋体"/>
          <w:szCs w:val="21"/>
          <w:highlight w:val="none"/>
        </w:rPr>
      </w:pPr>
      <w:r>
        <w:rPr>
          <w:rFonts w:hint="eastAsia" w:ascii="宋体" w:hAnsi="宋体" w:cs="宋体"/>
          <w:szCs w:val="21"/>
          <w:highlight w:val="none"/>
        </w:rPr>
        <w:t xml:space="preserve"> 15.5.2对承包人提出合理化建议的奖励方法：</w:t>
      </w:r>
      <w:r>
        <w:rPr>
          <w:rFonts w:hint="eastAsia" w:ascii="宋体" w:hAnsi="宋体" w:cs="宋体"/>
          <w:szCs w:val="21"/>
          <w:highlight w:val="none"/>
          <w:u w:val="single"/>
        </w:rPr>
        <w:t>　不采用　　</w:t>
      </w:r>
      <w:r>
        <w:rPr>
          <w:rFonts w:hint="eastAsia" w:ascii="宋体" w:hAnsi="宋体" w:cs="宋体"/>
          <w:szCs w:val="21"/>
          <w:highlight w:val="none"/>
        </w:rPr>
        <w:t>。</w:t>
      </w:r>
    </w:p>
    <w:p>
      <w:pPr>
        <w:spacing w:line="400" w:lineRule="exact"/>
        <w:rPr>
          <w:rFonts w:ascii="宋体" w:hAnsi="宋体" w:cs="宋体"/>
          <w:szCs w:val="21"/>
          <w:highlight w:val="none"/>
        </w:rPr>
      </w:pPr>
      <w:bookmarkStart w:id="806" w:name="招标文件04章合同条款及格式02_15_08"/>
      <w:bookmarkEnd w:id="806"/>
      <w:r>
        <w:rPr>
          <w:rFonts w:hint="eastAsia" w:ascii="宋体" w:hAnsi="宋体" w:cs="宋体"/>
          <w:szCs w:val="21"/>
          <w:highlight w:val="none"/>
        </w:rPr>
        <w:t>15.8暂估价</w:t>
      </w:r>
    </w:p>
    <w:p>
      <w:pPr>
        <w:spacing w:line="400" w:lineRule="exact"/>
        <w:ind w:firstLine="420"/>
        <w:rPr>
          <w:rFonts w:ascii="宋体" w:hAnsi="宋体" w:cs="宋体"/>
          <w:szCs w:val="21"/>
          <w:highlight w:val="none"/>
        </w:rPr>
      </w:pPr>
      <w:r>
        <w:rPr>
          <w:rFonts w:hint="eastAsia" w:ascii="宋体" w:hAnsi="宋体" w:cs="宋体"/>
          <w:szCs w:val="21"/>
          <w:highlight w:val="none"/>
        </w:rPr>
        <w:t>15.8.1  发包人、承包人在采用招标方式选择供应商或分包人时的权利与义务：</w:t>
      </w:r>
      <w:r>
        <w:rPr>
          <w:rFonts w:hint="eastAsia" w:ascii="宋体" w:hAnsi="宋体" w:cs="宋体"/>
          <w:szCs w:val="21"/>
          <w:highlight w:val="none"/>
          <w:u w:val="single"/>
        </w:rPr>
        <w:t>发包人在工程量清单中给定暂估价的材料、工程设备和专业工程属于依法必须招标的范围并达到规定的规模标准的，发包人按相关规定及程序依法招标，承包人有建议权，对该范围项目的中标人承包人不得向其收取任何配合费及管理费；承包人应服从发包人对本项目的总体协调与管理。</w:t>
      </w:r>
    </w:p>
    <w:p>
      <w:pPr>
        <w:spacing w:line="400" w:lineRule="exact"/>
        <w:ind w:firstLine="420"/>
        <w:rPr>
          <w:rFonts w:ascii="宋体" w:hAnsi="宋体" w:cs="宋体"/>
          <w:szCs w:val="21"/>
          <w:highlight w:val="none"/>
          <w:u w:val="single"/>
        </w:rPr>
      </w:pPr>
      <w:r>
        <w:rPr>
          <w:rFonts w:hint="eastAsia" w:ascii="宋体" w:hAnsi="宋体" w:cs="宋体"/>
          <w:szCs w:val="21"/>
          <w:highlight w:val="none"/>
        </w:rPr>
        <w:t>15.8.3  不属于依法必须招标的暂估价工程最终价格的估价人：</w:t>
      </w:r>
      <w:r>
        <w:rPr>
          <w:rFonts w:hint="eastAsia" w:ascii="宋体" w:hAnsi="宋体" w:cs="宋体"/>
          <w:szCs w:val="21"/>
          <w:highlight w:val="none"/>
          <w:u w:val="single"/>
        </w:rPr>
        <w:t>发包人。</w:t>
      </w:r>
    </w:p>
    <w:p>
      <w:pPr>
        <w:pStyle w:val="3"/>
        <w:spacing w:before="0" w:line="400" w:lineRule="exact"/>
        <w:ind w:firstLine="422"/>
        <w:rPr>
          <w:rFonts w:ascii="宋体" w:hAnsi="宋体" w:cs="宋体"/>
          <w:sz w:val="21"/>
          <w:szCs w:val="21"/>
          <w:highlight w:val="none"/>
        </w:rPr>
      </w:pPr>
      <w:bookmarkStart w:id="807" w:name="招标文件04章合同条款及格式02_16_01"/>
      <w:bookmarkEnd w:id="807"/>
      <w:bookmarkStart w:id="808" w:name="_Toc280258559"/>
      <w:bookmarkStart w:id="809" w:name="_Toc234293076"/>
      <w:bookmarkStart w:id="810" w:name="_Toc338361111"/>
      <w:bookmarkStart w:id="811" w:name="_Toc299705249"/>
      <w:bookmarkStart w:id="812" w:name="_Toc280257152"/>
      <w:bookmarkStart w:id="813" w:name="_Toc19715"/>
      <w:bookmarkStart w:id="814" w:name="_Toc436898921"/>
      <w:r>
        <w:rPr>
          <w:rFonts w:hint="eastAsia" w:ascii="宋体" w:hAnsi="宋体" w:cs="宋体"/>
          <w:sz w:val="21"/>
          <w:szCs w:val="21"/>
          <w:highlight w:val="none"/>
        </w:rPr>
        <w:t>16. 价格调整</w:t>
      </w:r>
      <w:bookmarkEnd w:id="808"/>
      <w:bookmarkEnd w:id="809"/>
      <w:bookmarkEnd w:id="810"/>
      <w:bookmarkEnd w:id="811"/>
      <w:bookmarkEnd w:id="812"/>
      <w:r>
        <w:rPr>
          <w:rFonts w:hint="eastAsia" w:ascii="宋体" w:hAnsi="宋体" w:cs="宋体"/>
          <w:sz w:val="21"/>
          <w:szCs w:val="21"/>
          <w:highlight w:val="none"/>
        </w:rPr>
        <w:t>：</w:t>
      </w:r>
      <w:bookmarkEnd w:id="813"/>
    </w:p>
    <w:p>
      <w:pPr>
        <w:spacing w:line="400" w:lineRule="exact"/>
        <w:ind w:firstLine="420" w:firstLineChars="200"/>
        <w:rPr>
          <w:rFonts w:ascii="宋体" w:hAnsi="宋体" w:cs="宋体"/>
          <w:caps/>
          <w:kern w:val="0"/>
          <w:szCs w:val="21"/>
          <w:highlight w:val="none"/>
        </w:rPr>
      </w:pPr>
      <w:r>
        <w:rPr>
          <w:rFonts w:hint="eastAsia" w:ascii="宋体" w:hAnsi="宋体" w:cs="宋体"/>
          <w:szCs w:val="21"/>
          <w:highlight w:val="none"/>
        </w:rPr>
        <w:t>16.1物价波动引起的价格调整：</w:t>
      </w:r>
      <w:bookmarkEnd w:id="814"/>
      <w:r>
        <w:rPr>
          <w:rFonts w:hint="eastAsia" w:ascii="宋体" w:hAnsi="宋体" w:cs="宋体"/>
          <w:caps/>
          <w:kern w:val="0"/>
          <w:szCs w:val="21"/>
          <w:highlight w:val="none"/>
          <w:u w:val="single"/>
        </w:rPr>
        <w:t>不调整</w:t>
      </w:r>
      <w:r>
        <w:rPr>
          <w:rFonts w:hint="eastAsia" w:ascii="宋体" w:hAnsi="宋体" w:cs="宋体"/>
          <w:caps/>
          <w:kern w:val="0"/>
          <w:szCs w:val="21"/>
          <w:highlight w:val="none"/>
        </w:rPr>
        <w:t xml:space="preserve">。 </w:t>
      </w:r>
    </w:p>
    <w:p>
      <w:pPr>
        <w:pStyle w:val="3"/>
        <w:spacing w:before="0" w:line="400" w:lineRule="exact"/>
        <w:ind w:firstLine="422"/>
        <w:rPr>
          <w:rFonts w:ascii="宋体" w:hAnsi="宋体" w:cs="宋体"/>
          <w:sz w:val="21"/>
          <w:szCs w:val="21"/>
          <w:highlight w:val="none"/>
        </w:rPr>
      </w:pPr>
      <w:bookmarkStart w:id="815" w:name="_Toc280258564"/>
      <w:bookmarkStart w:id="816" w:name="_Toc280257157"/>
      <w:bookmarkStart w:id="817" w:name="_Toc234293079"/>
      <w:bookmarkStart w:id="818" w:name="_Toc338361115"/>
      <w:bookmarkStart w:id="819" w:name="_Toc299705253"/>
      <w:bookmarkStart w:id="820" w:name="_Toc917"/>
      <w:bookmarkStart w:id="821" w:name="_Toc436898922"/>
      <w:r>
        <w:rPr>
          <w:rFonts w:hint="eastAsia" w:ascii="宋体" w:hAnsi="宋体" w:cs="宋体"/>
          <w:sz w:val="21"/>
          <w:szCs w:val="21"/>
          <w:highlight w:val="none"/>
        </w:rPr>
        <w:t xml:space="preserve">17.  </w:t>
      </w:r>
      <w:bookmarkEnd w:id="815"/>
      <w:bookmarkEnd w:id="816"/>
      <w:bookmarkEnd w:id="817"/>
      <w:bookmarkEnd w:id="818"/>
      <w:bookmarkEnd w:id="819"/>
      <w:r>
        <w:rPr>
          <w:rFonts w:hint="eastAsia" w:ascii="宋体" w:hAnsi="宋体" w:cs="宋体"/>
          <w:sz w:val="21"/>
          <w:szCs w:val="21"/>
          <w:highlight w:val="none"/>
        </w:rPr>
        <w:t>计量与支付</w:t>
      </w:r>
      <w:bookmarkEnd w:id="820"/>
    </w:p>
    <w:p>
      <w:pPr>
        <w:spacing w:line="400" w:lineRule="exact"/>
        <w:ind w:firstLine="422"/>
        <w:rPr>
          <w:rFonts w:ascii="宋体" w:hAnsi="宋体" w:cs="宋体"/>
          <w:b/>
          <w:highlight w:val="none"/>
        </w:rPr>
      </w:pPr>
      <w:r>
        <w:rPr>
          <w:rFonts w:hint="eastAsia" w:ascii="宋体" w:hAnsi="宋体" w:cs="宋体"/>
          <w:b/>
          <w:highlight w:val="none"/>
        </w:rPr>
        <w:t>17.1计量</w:t>
      </w:r>
    </w:p>
    <w:p>
      <w:pPr>
        <w:spacing w:line="400" w:lineRule="exact"/>
        <w:ind w:firstLine="420"/>
        <w:rPr>
          <w:rFonts w:ascii="宋体" w:hAnsi="宋体" w:cs="宋体"/>
          <w:szCs w:val="21"/>
          <w:highlight w:val="none"/>
        </w:rPr>
      </w:pPr>
      <w:r>
        <w:rPr>
          <w:rFonts w:hint="eastAsia" w:ascii="宋体" w:hAnsi="宋体" w:cs="宋体"/>
          <w:szCs w:val="21"/>
          <w:highlight w:val="none"/>
        </w:rPr>
        <w:t>17.1.2计量方法</w:t>
      </w:r>
    </w:p>
    <w:p>
      <w:pPr>
        <w:spacing w:line="400" w:lineRule="exact"/>
        <w:ind w:firstLine="420"/>
        <w:rPr>
          <w:rFonts w:ascii="宋体" w:hAnsi="宋体" w:cs="宋体"/>
          <w:szCs w:val="21"/>
          <w:highlight w:val="none"/>
        </w:rPr>
      </w:pPr>
      <w:r>
        <w:rPr>
          <w:rFonts w:hint="eastAsia" w:ascii="宋体" w:hAnsi="宋体" w:cs="宋体"/>
          <w:szCs w:val="21"/>
          <w:highlight w:val="none"/>
        </w:rPr>
        <w:t>工程量计算规则执行《房屋建筑与装饰工程工程量计算规范》（GB50854-2013）、《通用安装工程工程量计算规范》（GB50856-2</w:t>
      </w:r>
      <w:r>
        <w:rPr>
          <w:rFonts w:hint="eastAsia" w:ascii="宋体" w:hAnsi="宋体" w:cs="宋体"/>
          <w:kern w:val="0"/>
          <w:szCs w:val="21"/>
          <w:highlight w:val="none"/>
        </w:rPr>
        <w:t>013）、《重庆市建设工程工程量计算规则》（CQJLGZ-2013）</w:t>
      </w:r>
      <w:r>
        <w:rPr>
          <w:rFonts w:hint="eastAsia" w:ascii="宋体" w:hAnsi="宋体" w:cs="宋体"/>
          <w:szCs w:val="21"/>
          <w:highlight w:val="none"/>
        </w:rPr>
        <w:t>。除合同另有约定外，承包人实际完成的工程量按约定的工程量计算规则和有合同约束力的图纸进行计量。</w:t>
      </w:r>
    </w:p>
    <w:p>
      <w:pPr>
        <w:spacing w:line="400" w:lineRule="exact"/>
        <w:ind w:firstLine="420"/>
        <w:rPr>
          <w:rFonts w:ascii="宋体" w:hAnsi="宋体" w:cs="宋体"/>
          <w:szCs w:val="21"/>
          <w:highlight w:val="none"/>
        </w:rPr>
      </w:pPr>
      <w:r>
        <w:rPr>
          <w:rFonts w:hint="eastAsia" w:ascii="宋体" w:hAnsi="宋体" w:cs="宋体"/>
          <w:szCs w:val="21"/>
          <w:highlight w:val="none"/>
        </w:rPr>
        <w:t>17.1.3计量周期</w:t>
      </w:r>
    </w:p>
    <w:p>
      <w:pPr>
        <w:spacing w:line="400" w:lineRule="exact"/>
        <w:ind w:firstLine="420"/>
        <w:rPr>
          <w:rFonts w:ascii="宋体" w:hAnsi="宋体" w:cs="宋体"/>
          <w:szCs w:val="21"/>
          <w:highlight w:val="none"/>
        </w:rPr>
      </w:pPr>
      <w:r>
        <w:rPr>
          <w:rFonts w:hint="eastAsia" w:ascii="宋体" w:hAnsi="宋体" w:cs="宋体"/>
          <w:szCs w:val="21"/>
          <w:highlight w:val="none"/>
        </w:rPr>
        <w:t>(1)本合同的计量周期为月，每月25日为当月计量截止日期(不含当日)和下月计量起始日期(含当日)。</w:t>
      </w:r>
    </w:p>
    <w:p>
      <w:pPr>
        <w:spacing w:line="400" w:lineRule="exact"/>
        <w:ind w:firstLine="422"/>
        <w:rPr>
          <w:rFonts w:ascii="宋体" w:hAnsi="宋体" w:cs="宋体"/>
          <w:b/>
          <w:highlight w:val="none"/>
        </w:rPr>
      </w:pPr>
      <w:r>
        <w:rPr>
          <w:rFonts w:hint="eastAsia" w:ascii="宋体" w:hAnsi="宋体" w:cs="宋体"/>
          <w:b/>
          <w:highlight w:val="none"/>
        </w:rPr>
        <w:t>17.2预付款</w:t>
      </w:r>
    </w:p>
    <w:p>
      <w:pPr>
        <w:spacing w:line="400" w:lineRule="exact"/>
        <w:ind w:firstLine="420"/>
        <w:rPr>
          <w:rFonts w:ascii="宋体" w:hAnsi="宋体" w:cs="宋体"/>
          <w:szCs w:val="21"/>
          <w:highlight w:val="none"/>
        </w:rPr>
      </w:pPr>
      <w:r>
        <w:rPr>
          <w:rFonts w:hint="eastAsia" w:ascii="宋体" w:hAnsi="宋体" w:cs="宋体"/>
          <w:szCs w:val="21"/>
          <w:highlight w:val="none"/>
        </w:rPr>
        <w:t>不采用。</w:t>
      </w:r>
    </w:p>
    <w:p>
      <w:pPr>
        <w:spacing w:line="400" w:lineRule="exact"/>
        <w:ind w:firstLine="422"/>
        <w:rPr>
          <w:rFonts w:ascii="宋体" w:hAnsi="宋体" w:cs="宋体"/>
          <w:b/>
          <w:highlight w:val="none"/>
        </w:rPr>
      </w:pPr>
      <w:r>
        <w:rPr>
          <w:rFonts w:hint="eastAsia" w:ascii="宋体" w:hAnsi="宋体" w:cs="宋体"/>
          <w:b/>
          <w:highlight w:val="none"/>
        </w:rPr>
        <w:t>17.3 工程款（进度款）支付</w:t>
      </w:r>
      <w:bookmarkEnd w:id="821"/>
    </w:p>
    <w:p>
      <w:pPr>
        <w:spacing w:line="400" w:lineRule="exact"/>
        <w:ind w:firstLine="422"/>
        <w:rPr>
          <w:rFonts w:ascii="宋体" w:hAnsi="宋体" w:cs="宋体"/>
          <w:snapToGrid w:val="0"/>
          <w:szCs w:val="21"/>
          <w:highlight w:val="none"/>
        </w:rPr>
      </w:pPr>
      <w:bookmarkStart w:id="822" w:name="_Toc299705255"/>
      <w:bookmarkStart w:id="823" w:name="_Toc234293080"/>
      <w:bookmarkStart w:id="824" w:name="_Toc436898923"/>
      <w:bookmarkStart w:id="825" w:name="_Toc280257158"/>
      <w:bookmarkStart w:id="826" w:name="_Toc338361117"/>
      <w:bookmarkStart w:id="827" w:name="_Toc280258565"/>
      <w:r>
        <w:rPr>
          <w:rFonts w:hint="eastAsia" w:ascii="宋体" w:hAnsi="宋体" w:cs="宋体"/>
          <w:snapToGrid w:val="0"/>
          <w:szCs w:val="21"/>
          <w:highlight w:val="none"/>
        </w:rPr>
        <w:t>本项目工程验收合格后支付已实际执行合同金额的70%，经学校审计部门结算审计完毕或者委托社会审计机构结算审计完毕后支付至审定金额的97%，剩余3%作为质保金</w:t>
      </w:r>
      <w:r>
        <w:rPr>
          <w:rFonts w:hint="eastAsia" w:ascii="宋体" w:hAnsi="宋体" w:cs="宋体"/>
          <w:highlight w:val="none"/>
        </w:rPr>
        <w:t>，质保金</w:t>
      </w:r>
      <w:r>
        <w:rPr>
          <w:rFonts w:hint="eastAsia" w:ascii="宋体" w:hAnsi="宋体" w:cs="宋体"/>
          <w:snapToGrid w:val="0"/>
          <w:szCs w:val="21"/>
          <w:highlight w:val="none"/>
        </w:rPr>
        <w:t>待缺陷责任期（2年）满后一次性无息支付。</w:t>
      </w:r>
    </w:p>
    <w:p>
      <w:pPr>
        <w:spacing w:line="400" w:lineRule="exact"/>
        <w:ind w:firstLine="422"/>
        <w:rPr>
          <w:rFonts w:ascii="宋体" w:hAnsi="宋体" w:cs="宋体"/>
          <w:b/>
          <w:highlight w:val="none"/>
        </w:rPr>
      </w:pPr>
      <w:r>
        <w:rPr>
          <w:rFonts w:hint="eastAsia" w:ascii="宋体" w:hAnsi="宋体" w:cs="宋体"/>
          <w:b/>
          <w:highlight w:val="none"/>
        </w:rPr>
        <w:t>17.5 竣工结算</w:t>
      </w:r>
      <w:bookmarkEnd w:id="822"/>
      <w:bookmarkEnd w:id="823"/>
      <w:bookmarkEnd w:id="824"/>
      <w:bookmarkEnd w:id="825"/>
      <w:bookmarkEnd w:id="826"/>
      <w:bookmarkEnd w:id="827"/>
    </w:p>
    <w:p>
      <w:pPr>
        <w:spacing w:line="400" w:lineRule="exact"/>
        <w:ind w:firstLine="420" w:firstLineChars="200"/>
        <w:rPr>
          <w:rFonts w:ascii="宋体" w:hAnsi="宋体" w:cs="宋体"/>
          <w:kern w:val="1"/>
          <w:highlight w:val="none"/>
        </w:rPr>
      </w:pPr>
      <w:bookmarkStart w:id="828" w:name="_Toc234293082"/>
      <w:bookmarkStart w:id="829" w:name="_Toc299705257"/>
      <w:bookmarkStart w:id="830" w:name="_Toc436898924"/>
      <w:bookmarkStart w:id="831" w:name="_Toc280257160"/>
      <w:bookmarkStart w:id="832" w:name="_Toc338361119"/>
      <w:bookmarkStart w:id="833" w:name="_Toc280258567"/>
      <w:bookmarkStart w:id="834" w:name="_Toc735"/>
      <w:r>
        <w:rPr>
          <w:rFonts w:hint="eastAsia" w:ascii="宋体" w:hAnsi="宋体" w:cs="宋体"/>
          <w:kern w:val="1"/>
          <w:highlight w:val="none"/>
        </w:rPr>
        <w:t>结算总价＝分部分项工程量清单结算价+措施费+分部分项工程量清单新增或变更等引起的增（减）子项结算价+其他项目清单结算金额+安全文明施工费+规费+税金+合同约定其它费用。</w:t>
      </w:r>
    </w:p>
    <w:p>
      <w:pPr>
        <w:spacing w:line="400" w:lineRule="exact"/>
        <w:ind w:firstLine="420" w:firstLineChars="200"/>
        <w:rPr>
          <w:rFonts w:ascii="宋体" w:hAnsi="宋体" w:cs="宋体"/>
          <w:kern w:val="1"/>
          <w:highlight w:val="none"/>
        </w:rPr>
      </w:pPr>
      <w:r>
        <w:rPr>
          <w:rFonts w:hint="eastAsia" w:ascii="宋体" w:hAnsi="宋体" w:cs="宋体"/>
          <w:kern w:val="1"/>
          <w:highlight w:val="none"/>
        </w:rPr>
        <w:t>各部分的结算原则如下：</w:t>
      </w:r>
    </w:p>
    <w:p>
      <w:pPr>
        <w:spacing w:line="420" w:lineRule="exact"/>
        <w:ind w:firstLine="367" w:firstLineChars="175"/>
        <w:rPr>
          <w:rFonts w:ascii="宋体" w:hAnsi="宋体" w:cs="宋体"/>
          <w:kern w:val="0"/>
          <w:szCs w:val="21"/>
          <w:highlight w:val="none"/>
        </w:rPr>
      </w:pPr>
      <w:r>
        <w:rPr>
          <w:rFonts w:hint="eastAsia" w:ascii="宋体" w:hAnsi="宋体" w:cs="宋体"/>
          <w:kern w:val="0"/>
          <w:szCs w:val="21"/>
          <w:highlight w:val="none"/>
        </w:rPr>
        <w:t>1、分部分项工程量清单结算价：</w:t>
      </w:r>
    </w:p>
    <w:p>
      <w:pPr>
        <w:tabs>
          <w:tab w:val="left" w:pos="1050"/>
        </w:tabs>
        <w:adjustRightInd w:val="0"/>
        <w:snapToGrid w:val="0"/>
        <w:spacing w:line="420" w:lineRule="exact"/>
        <w:ind w:firstLine="420" w:firstLineChars="200"/>
        <w:rPr>
          <w:rFonts w:ascii="宋体" w:hAnsi="宋体" w:cs="宋体"/>
          <w:kern w:val="0"/>
          <w:szCs w:val="21"/>
          <w:highlight w:val="none"/>
        </w:rPr>
      </w:pPr>
      <w:r>
        <w:rPr>
          <w:rFonts w:hint="eastAsia" w:ascii="宋体" w:hAnsi="宋体" w:cs="宋体"/>
          <w:kern w:val="0"/>
          <w:szCs w:val="21"/>
          <w:highlight w:val="none"/>
        </w:rPr>
        <w:t>以合同中的分部分项工程量清单中子项综合单价×结算工程量。</w:t>
      </w:r>
    </w:p>
    <w:p>
      <w:pPr>
        <w:snapToGrid w:val="0"/>
        <w:spacing w:line="420" w:lineRule="exact"/>
        <w:ind w:firstLine="420" w:firstLineChars="200"/>
        <w:rPr>
          <w:rFonts w:ascii="宋体" w:hAnsi="宋体" w:cs="宋体"/>
          <w:kern w:val="0"/>
          <w:szCs w:val="21"/>
          <w:highlight w:val="none"/>
        </w:rPr>
      </w:pPr>
      <w:r>
        <w:rPr>
          <w:rFonts w:hint="eastAsia" w:ascii="宋体" w:hAnsi="宋体" w:cs="宋体"/>
          <w:kern w:val="0"/>
          <w:szCs w:val="21"/>
          <w:highlight w:val="none"/>
        </w:rPr>
        <w:t>①结算工程量：按</w:t>
      </w:r>
      <w:r>
        <w:rPr>
          <w:rFonts w:hint="eastAsia" w:ascii="宋体" w:hAnsi="宋体" w:cs="宋体"/>
          <w:szCs w:val="21"/>
          <w:highlight w:val="none"/>
        </w:rPr>
        <w:t>《房屋建筑与装饰工程工程量计算规范》（GB50854-2013）、《通用安装工程工程量计算规范》（GB50856-2013）、《重庆市建设工程工程量计算规则》（CQJLGZ-2013）</w:t>
      </w:r>
      <w:r>
        <w:rPr>
          <w:rFonts w:hint="eastAsia" w:ascii="宋体" w:hAnsi="宋体" w:cs="宋体"/>
          <w:kern w:val="0"/>
          <w:szCs w:val="21"/>
          <w:highlight w:val="none"/>
        </w:rPr>
        <w:t>规定的计量方法按实计量。</w:t>
      </w:r>
    </w:p>
    <w:p>
      <w:pPr>
        <w:tabs>
          <w:tab w:val="left" w:pos="1050"/>
        </w:tabs>
        <w:adjustRightInd w:val="0"/>
        <w:snapToGrid w:val="0"/>
        <w:spacing w:line="420" w:lineRule="exact"/>
        <w:ind w:firstLine="420" w:firstLineChars="200"/>
        <w:rPr>
          <w:rFonts w:ascii="宋体" w:hAnsi="宋体" w:cs="宋体"/>
          <w:kern w:val="0"/>
          <w:szCs w:val="21"/>
          <w:highlight w:val="none"/>
        </w:rPr>
      </w:pPr>
      <w:r>
        <w:rPr>
          <w:rFonts w:hint="eastAsia" w:ascii="宋体" w:hAnsi="宋体" w:cs="宋体"/>
          <w:kern w:val="0"/>
          <w:szCs w:val="21"/>
          <w:highlight w:val="none"/>
        </w:rPr>
        <w:t>②工程量的计量必须经发包人、承包人签字认可。</w:t>
      </w:r>
    </w:p>
    <w:p>
      <w:pPr>
        <w:tabs>
          <w:tab w:val="left" w:pos="1050"/>
        </w:tabs>
        <w:adjustRightInd w:val="0"/>
        <w:snapToGrid w:val="0"/>
        <w:spacing w:line="420" w:lineRule="exact"/>
        <w:ind w:firstLine="420" w:firstLineChars="200"/>
        <w:rPr>
          <w:rFonts w:ascii="宋体" w:hAnsi="宋体" w:cs="宋体"/>
          <w:kern w:val="0"/>
          <w:szCs w:val="21"/>
          <w:highlight w:val="none"/>
        </w:rPr>
      </w:pPr>
      <w:r>
        <w:rPr>
          <w:rFonts w:hint="eastAsia" w:ascii="宋体" w:hAnsi="宋体" w:cs="宋体"/>
          <w:kern w:val="0"/>
          <w:szCs w:val="21"/>
          <w:highlight w:val="none"/>
        </w:rPr>
        <w:t>③子项综合单价以承包人竞选报价时的分部分项工程量清单中子项综合单价为结算依据。</w:t>
      </w:r>
    </w:p>
    <w:p>
      <w:pPr>
        <w:numPr>
          <w:ilvl w:val="0"/>
          <w:numId w:val="6"/>
        </w:numPr>
        <w:spacing w:line="440" w:lineRule="exact"/>
        <w:ind w:firstLine="420" w:firstLineChars="200"/>
        <w:rPr>
          <w:rFonts w:ascii="宋体" w:hAnsi="宋体" w:cs="宋体"/>
          <w:kern w:val="0"/>
          <w:szCs w:val="21"/>
          <w:highlight w:val="none"/>
        </w:rPr>
      </w:pPr>
      <w:r>
        <w:rPr>
          <w:rFonts w:hint="eastAsia" w:ascii="宋体" w:hAnsi="宋体" w:cs="宋体"/>
          <w:caps/>
          <w:kern w:val="0"/>
          <w:szCs w:val="21"/>
          <w:highlight w:val="none"/>
        </w:rPr>
        <w:t>措施费：</w:t>
      </w:r>
    </w:p>
    <w:p>
      <w:pPr>
        <w:spacing w:line="400" w:lineRule="exact"/>
        <w:ind w:firstLine="420" w:firstLineChars="200"/>
        <w:rPr>
          <w:rFonts w:ascii="宋体" w:hAnsi="宋体" w:cs="宋体"/>
          <w:kern w:val="1"/>
          <w:highlight w:val="none"/>
        </w:rPr>
      </w:pPr>
      <w:r>
        <w:rPr>
          <w:rFonts w:hint="eastAsia" w:ascii="宋体" w:hAnsi="宋体" w:cs="宋体"/>
          <w:kern w:val="0"/>
          <w:szCs w:val="21"/>
          <w:highlight w:val="none"/>
        </w:rPr>
        <w:t>①</w:t>
      </w:r>
      <w:r>
        <w:rPr>
          <w:rFonts w:hint="eastAsia" w:ascii="宋体" w:hAnsi="宋体" w:cs="宋体"/>
          <w:kern w:val="1"/>
          <w:highlight w:val="none"/>
        </w:rPr>
        <w:t>施工组织措施项目费：以承包人竞选报价时的施工组织措施项目清单报价包干使用（安全文明施工费及比选范围外的新增部分除外）。</w:t>
      </w:r>
    </w:p>
    <w:p>
      <w:pPr>
        <w:spacing w:line="400" w:lineRule="exact"/>
        <w:ind w:firstLine="420" w:firstLineChars="200"/>
        <w:rPr>
          <w:rFonts w:ascii="宋体" w:hAnsi="宋体" w:cs="宋体"/>
          <w:kern w:val="1"/>
          <w:highlight w:val="none"/>
        </w:rPr>
      </w:pPr>
      <w:r>
        <w:rPr>
          <w:rFonts w:hint="eastAsia" w:ascii="宋体" w:hAnsi="宋体" w:cs="宋体"/>
          <w:kern w:val="0"/>
          <w:szCs w:val="21"/>
          <w:highlight w:val="none"/>
        </w:rPr>
        <w:t>②</w:t>
      </w:r>
      <w:r>
        <w:rPr>
          <w:rFonts w:hint="eastAsia" w:ascii="宋体" w:hAnsi="宋体" w:cs="宋体"/>
          <w:kern w:val="1"/>
          <w:highlight w:val="none"/>
        </w:rPr>
        <w:t>施工技术措施项目费：</w:t>
      </w:r>
    </w:p>
    <w:p>
      <w:pPr>
        <w:spacing w:line="400" w:lineRule="exact"/>
        <w:ind w:firstLine="420" w:firstLineChars="200"/>
        <w:rPr>
          <w:rFonts w:ascii="宋体" w:hAnsi="宋体" w:cs="宋体"/>
          <w:kern w:val="1"/>
          <w:highlight w:val="none"/>
        </w:rPr>
      </w:pPr>
      <w:r>
        <w:rPr>
          <w:rFonts w:hint="eastAsia" w:ascii="宋体" w:hAnsi="宋体" w:cs="宋体"/>
          <w:kern w:val="1"/>
          <w:highlight w:val="none"/>
        </w:rPr>
        <w:t>1）技术措施清单中以项计列的项目，无论因设计变更或施工工艺变化等任何因素而引起实际措施费的变化，均按比选时施工技术措施项目费的报价作为结算价（比选范围外新增部分除外）；</w:t>
      </w:r>
    </w:p>
    <w:p>
      <w:pPr>
        <w:spacing w:line="400" w:lineRule="exact"/>
        <w:ind w:firstLine="420" w:firstLineChars="200"/>
        <w:rPr>
          <w:rFonts w:ascii="宋体" w:hAnsi="宋体" w:cs="宋体"/>
          <w:kern w:val="1"/>
          <w:highlight w:val="none"/>
        </w:rPr>
      </w:pPr>
      <w:r>
        <w:rPr>
          <w:rFonts w:hint="eastAsia" w:ascii="宋体" w:hAnsi="宋体" w:cs="宋体"/>
          <w:kern w:val="1"/>
          <w:highlight w:val="none"/>
        </w:rPr>
        <w:t>2）技术措施清单中以项目编码、项目名称、项目特征、工程内容、工程量及计量单位列项的项目，以承包人竞选报价的综合单价乘以按《房屋建筑与装饰工程工程量计算规范》（GB50854-2013）、《通用安装工程工程量计算规范》（GB50856-2013）、《重庆市建设工程工程量计算规则》（CQJLGZ－2013）、《重庆市建设工程工程量清单计价规则》（CQJJGZ-2013）规定的计量规则计算的实际合格工程量办理结算；</w:t>
      </w:r>
    </w:p>
    <w:p>
      <w:pPr>
        <w:spacing w:line="400" w:lineRule="exact"/>
        <w:ind w:firstLine="420" w:firstLineChars="200"/>
        <w:rPr>
          <w:rFonts w:ascii="宋体" w:hAnsi="宋体" w:cs="宋体"/>
          <w:caps/>
          <w:kern w:val="0"/>
          <w:szCs w:val="21"/>
          <w:highlight w:val="none"/>
        </w:rPr>
      </w:pPr>
      <w:r>
        <w:rPr>
          <w:rFonts w:hint="eastAsia" w:ascii="宋体" w:hAnsi="宋体" w:cs="宋体"/>
          <w:caps/>
          <w:kern w:val="0"/>
          <w:szCs w:val="21"/>
          <w:highlight w:val="none"/>
        </w:rPr>
        <w:t>3、设计变更及调整、施工过程中出现新增项目（含比选范围以外的项目）价款结算办法：工程设计变更确定后，设计变更涉及工程价款调整的，工程施工中出现新增项目，由承包人在该变更、新增项目启动前14天内向发包人提出，经发包人审核同意后调整合同价款。调整方法如下：</w:t>
      </w:r>
    </w:p>
    <w:p>
      <w:pPr>
        <w:spacing w:line="400" w:lineRule="exact"/>
        <w:ind w:firstLine="420" w:firstLineChars="200"/>
        <w:rPr>
          <w:rFonts w:ascii="宋体" w:hAnsi="宋体" w:cs="宋体"/>
          <w:caps/>
          <w:kern w:val="0"/>
          <w:szCs w:val="21"/>
          <w:highlight w:val="none"/>
        </w:rPr>
      </w:pPr>
      <w:r>
        <w:rPr>
          <w:rFonts w:hint="eastAsia" w:ascii="宋体" w:hAnsi="宋体" w:cs="宋体"/>
          <w:caps/>
          <w:kern w:val="0"/>
          <w:szCs w:val="21"/>
          <w:highlight w:val="none"/>
        </w:rPr>
        <w:t>①变更（包括签证）工程与报价的工程量清单中有相同的子项，则按报价时的相同子项的综合单价报价执行；</w:t>
      </w:r>
    </w:p>
    <w:p>
      <w:pPr>
        <w:spacing w:line="400" w:lineRule="exact"/>
        <w:ind w:firstLine="420" w:firstLineChars="200"/>
        <w:rPr>
          <w:rFonts w:ascii="宋体" w:hAnsi="宋体" w:cs="宋体"/>
          <w:caps/>
          <w:kern w:val="0"/>
          <w:szCs w:val="21"/>
          <w:highlight w:val="none"/>
        </w:rPr>
      </w:pPr>
      <w:r>
        <w:rPr>
          <w:rFonts w:hint="eastAsia" w:ascii="宋体" w:hAnsi="宋体" w:cs="宋体"/>
          <w:caps/>
          <w:kern w:val="0"/>
          <w:szCs w:val="21"/>
          <w:highlight w:val="none"/>
        </w:rPr>
        <w:t>②变更（包括签证）工程与报价的工程量清单中有类似子项的，</w:t>
      </w:r>
      <w:r>
        <w:rPr>
          <w:rFonts w:hint="eastAsia" w:ascii="宋体" w:hAnsi="宋体" w:cs="宋体"/>
          <w:kern w:val="0"/>
          <w:szCs w:val="21"/>
          <w:highlight w:val="none"/>
        </w:rPr>
        <w:t>可在合理范围内参照类似子目的综合单价，对该子目主材的价格进行调整主材调整原则：发包人充分结合建筑市场行情核质核价，最终以</w:t>
      </w:r>
      <w:r>
        <w:rPr>
          <w:rFonts w:hint="eastAsia"/>
          <w:highlight w:val="none"/>
        </w:rPr>
        <w:t>发包人、承包人双方核价为准</w:t>
      </w:r>
      <w:r>
        <w:rPr>
          <w:rFonts w:hint="eastAsia" w:ascii="宋体" w:hAnsi="宋体" w:cs="宋体"/>
          <w:kern w:val="0"/>
          <w:szCs w:val="21"/>
          <w:highlight w:val="none"/>
        </w:rPr>
        <w:t>。调整后的综合单价作为类似子目的综合单价（类似项目由发包人确定，竞选的人工、主材单价表作为合同附件）。</w:t>
      </w:r>
    </w:p>
    <w:p>
      <w:pPr>
        <w:spacing w:line="440" w:lineRule="exact"/>
        <w:ind w:firstLine="367" w:firstLineChars="175"/>
        <w:rPr>
          <w:rFonts w:ascii="宋体" w:hAnsi="宋体" w:cs="宋体"/>
          <w:caps/>
          <w:kern w:val="0"/>
          <w:szCs w:val="21"/>
          <w:highlight w:val="none"/>
        </w:rPr>
      </w:pPr>
      <w:r>
        <w:rPr>
          <w:rFonts w:hint="eastAsia" w:ascii="宋体" w:hAnsi="宋体" w:cs="宋体"/>
          <w:kern w:val="0"/>
          <w:szCs w:val="21"/>
          <w:highlight w:val="none"/>
        </w:rPr>
        <w:t>③</w:t>
      </w:r>
      <w:r>
        <w:rPr>
          <w:rFonts w:hint="eastAsia" w:ascii="宋体" w:hAnsi="宋体" w:cs="宋体"/>
          <w:caps/>
          <w:kern w:val="0"/>
          <w:szCs w:val="21"/>
          <w:highlight w:val="none"/>
        </w:rPr>
        <w:t>变更（包括签证）工程与工程量清单中无相同子项或类似子项的，则按</w:t>
      </w:r>
      <w:r>
        <w:rPr>
          <w:rFonts w:hint="eastAsia" w:ascii="宋体" w:hAnsi="宋体" w:cs="宋体"/>
          <w:kern w:val="0"/>
          <w:szCs w:val="21"/>
          <w:highlight w:val="none"/>
        </w:rPr>
        <w:t>《建设工程工程量清单计价规范》（GB50500-2013）、</w:t>
      </w:r>
      <w:r>
        <w:rPr>
          <w:rFonts w:hint="eastAsia" w:ascii="宋体" w:hAnsi="宋体" w:cs="宋体"/>
          <w:szCs w:val="21"/>
          <w:highlight w:val="none"/>
        </w:rPr>
        <w:t>《房屋建筑与装饰工程工程量计算规范》（GB50854-2013）、《通用安装工程工程量计算规范》（GB50856-2013）</w:t>
      </w:r>
      <w:r>
        <w:rPr>
          <w:rFonts w:hint="eastAsia" w:ascii="宋体" w:hAnsi="宋体" w:cs="宋体"/>
          <w:kern w:val="0"/>
          <w:szCs w:val="21"/>
          <w:highlight w:val="none"/>
        </w:rPr>
        <w:t>《重庆市建设工程工程量清单计价规则》（CQJJGZ-2013）、《重庆市建设工程工程量计算规则》（CQJLGZ-2013）、《重庆市房屋建筑与装饰工程计价定额》（CQJZZSDE-2018）、《重庆市通用安装工程计价定额》（CQAZDE-2018）、</w:t>
      </w:r>
      <w:r>
        <w:rPr>
          <w:rFonts w:hint="eastAsia" w:ascii="宋体" w:hAnsi="宋体" w:cs="宋体"/>
          <w:color w:val="000000"/>
          <w:szCs w:val="21"/>
          <w:highlight w:val="none"/>
        </w:rPr>
        <w:t>《重庆市房屋修缮工程计价定额》（CQXSDE-2018）</w:t>
      </w:r>
      <w:r>
        <w:rPr>
          <w:rFonts w:hint="eastAsia" w:ascii="宋体" w:hAnsi="宋体" w:cs="宋体"/>
          <w:kern w:val="0"/>
          <w:szCs w:val="21"/>
          <w:highlight w:val="none"/>
        </w:rPr>
        <w:t>、《重庆市建设工程施工机械台班定额》（CQJXDE-2018）、《重庆市建设工程施工仪器仪表台班定额》（CQYQYBDE-2018）、《重庆市建设工程混凝土及砂浆配合比表》（CQPHBB-2018）、《重庆市建设工程费用定额》（CQFYDE-2018）</w:t>
      </w:r>
      <w:r>
        <w:rPr>
          <w:rFonts w:hint="eastAsia" w:ascii="宋体" w:hAnsi="宋体" w:cs="宋体"/>
          <w:caps/>
          <w:kern w:val="0"/>
          <w:szCs w:val="21"/>
          <w:highlight w:val="none"/>
        </w:rPr>
        <w:t>及其相关配套文件的规定进行组价（其中材料及人工费合同价中有的按合同价计算，合同价中没有的材料价格由</w:t>
      </w:r>
      <w:r>
        <w:rPr>
          <w:rFonts w:hint="eastAsia" w:ascii="宋体" w:hAnsi="宋体" w:cs="宋体"/>
          <w:kern w:val="0"/>
          <w:szCs w:val="21"/>
          <w:highlight w:val="none"/>
        </w:rPr>
        <w:t>发包人充分结合建筑市场行情核质核价，最终以</w:t>
      </w:r>
      <w:r>
        <w:rPr>
          <w:rFonts w:hint="eastAsia"/>
          <w:highlight w:val="none"/>
        </w:rPr>
        <w:t>发包人、承包人双方核价为准）</w:t>
      </w:r>
      <w:r>
        <w:rPr>
          <w:rFonts w:hint="eastAsia" w:ascii="宋体" w:hAnsi="宋体" w:cs="宋体"/>
          <w:caps/>
          <w:kern w:val="0"/>
          <w:szCs w:val="21"/>
          <w:highlight w:val="none"/>
        </w:rPr>
        <w:t>，组价后按下浮12%进入结算（按实计算费用、未计价材料、材料价差、人工价差、安全文明施工费、规费、税金不下浮）。</w:t>
      </w:r>
    </w:p>
    <w:p>
      <w:pPr>
        <w:spacing w:line="420" w:lineRule="exact"/>
        <w:ind w:firstLine="367" w:firstLineChars="175"/>
        <w:rPr>
          <w:rFonts w:ascii="宋体" w:hAnsi="宋体" w:cs="宋体"/>
          <w:caps/>
          <w:kern w:val="0"/>
          <w:szCs w:val="21"/>
          <w:highlight w:val="none"/>
        </w:rPr>
      </w:pPr>
      <w:r>
        <w:rPr>
          <w:rFonts w:hint="eastAsia" w:ascii="宋体" w:hAnsi="宋体" w:cs="宋体"/>
          <w:caps/>
          <w:kern w:val="0"/>
          <w:szCs w:val="21"/>
          <w:highlight w:val="none"/>
        </w:rPr>
        <w:t>④变更工程量按</w:t>
      </w:r>
      <w:r>
        <w:rPr>
          <w:rFonts w:hint="eastAsia" w:ascii="宋体" w:hAnsi="宋体" w:cs="宋体"/>
          <w:szCs w:val="21"/>
          <w:highlight w:val="none"/>
        </w:rPr>
        <w:t>《房屋建筑与装饰工程工程量计算规范》（GB50854-2013）、《通用安装工程工程量计算规范》（GB50856-2</w:t>
      </w:r>
      <w:r>
        <w:rPr>
          <w:rFonts w:hint="eastAsia" w:ascii="宋体" w:hAnsi="宋体" w:cs="宋体"/>
          <w:kern w:val="0"/>
          <w:szCs w:val="21"/>
          <w:highlight w:val="none"/>
        </w:rPr>
        <w:t>013）、《重庆市建设工程工程量计算规则》（CQJLGZ-2013）</w:t>
      </w:r>
      <w:r>
        <w:rPr>
          <w:rFonts w:hint="eastAsia" w:ascii="宋体" w:hAnsi="宋体" w:cs="宋体"/>
          <w:caps/>
          <w:kern w:val="0"/>
          <w:szCs w:val="21"/>
          <w:highlight w:val="none"/>
        </w:rPr>
        <w:t>的规定的计量规则计算。</w:t>
      </w:r>
    </w:p>
    <w:p>
      <w:pPr>
        <w:spacing w:line="420" w:lineRule="exact"/>
        <w:ind w:left="420" w:leftChars="200"/>
        <w:rPr>
          <w:rFonts w:ascii="宋体" w:hAnsi="宋体" w:cs="宋体"/>
          <w:kern w:val="1"/>
          <w:highlight w:val="none"/>
        </w:rPr>
      </w:pPr>
      <w:r>
        <w:rPr>
          <w:rFonts w:hint="eastAsia" w:ascii="宋体" w:hAnsi="宋体" w:cs="宋体"/>
          <w:kern w:val="1"/>
          <w:highlight w:val="none"/>
        </w:rPr>
        <w:t>4、其他项目清单结算原则：</w:t>
      </w:r>
    </w:p>
    <w:p>
      <w:pPr>
        <w:spacing w:line="420" w:lineRule="exact"/>
        <w:ind w:firstLine="367" w:firstLineChars="175"/>
        <w:rPr>
          <w:rFonts w:ascii="宋体" w:hAnsi="宋体" w:cs="宋体"/>
          <w:caps/>
          <w:kern w:val="0"/>
          <w:szCs w:val="21"/>
          <w:highlight w:val="none"/>
        </w:rPr>
      </w:pPr>
      <w:r>
        <w:rPr>
          <w:rFonts w:hint="eastAsia" w:ascii="宋体" w:hAnsi="宋体" w:cs="宋体"/>
          <w:caps/>
          <w:kern w:val="0"/>
          <w:szCs w:val="21"/>
          <w:highlight w:val="none"/>
        </w:rPr>
        <w:sym w:font="Wingdings" w:char="F081"/>
      </w:r>
      <w:r>
        <w:rPr>
          <w:rFonts w:hint="eastAsia" w:ascii="宋体" w:hAnsi="宋体" w:cs="宋体"/>
          <w:caps/>
          <w:kern w:val="0"/>
          <w:szCs w:val="21"/>
          <w:highlight w:val="none"/>
        </w:rPr>
        <w:t>本工程材料采用暂估价格比选的，结算时则按经发包人认质核价后的材料价格进行结算。</w:t>
      </w:r>
    </w:p>
    <w:p>
      <w:pPr>
        <w:spacing w:line="420" w:lineRule="exact"/>
        <w:ind w:firstLine="367" w:firstLineChars="175"/>
        <w:rPr>
          <w:rFonts w:ascii="宋体" w:hAnsi="宋体" w:cs="宋体"/>
          <w:caps/>
          <w:kern w:val="0"/>
          <w:szCs w:val="21"/>
          <w:highlight w:val="none"/>
        </w:rPr>
      </w:pPr>
      <w:r>
        <w:rPr>
          <w:rFonts w:hint="eastAsia" w:ascii="宋体" w:hAnsi="宋体" w:cs="宋体"/>
          <w:caps/>
          <w:kern w:val="0"/>
          <w:szCs w:val="21"/>
          <w:highlight w:val="none"/>
        </w:rPr>
        <w:sym w:font="Wingdings" w:char="F082"/>
      </w:r>
      <w:r>
        <w:rPr>
          <w:rFonts w:hint="eastAsia" w:ascii="宋体" w:hAnsi="宋体" w:cs="宋体"/>
          <w:caps/>
          <w:kern w:val="0"/>
          <w:szCs w:val="21"/>
          <w:highlight w:val="none"/>
        </w:rPr>
        <w:t>本工程采用暂列金额比选的，结算时按设计变更结算原则执行。</w:t>
      </w:r>
    </w:p>
    <w:p>
      <w:pPr>
        <w:tabs>
          <w:tab w:val="left" w:pos="2032"/>
        </w:tabs>
        <w:autoSpaceDE w:val="0"/>
        <w:autoSpaceDN w:val="0"/>
        <w:adjustRightInd w:val="0"/>
        <w:spacing w:line="440" w:lineRule="exact"/>
        <w:ind w:firstLine="420"/>
        <w:jc w:val="left"/>
        <w:rPr>
          <w:rFonts w:ascii="宋体" w:hAnsi="宋体" w:cs="宋体"/>
          <w:kern w:val="0"/>
          <w:szCs w:val="21"/>
          <w:highlight w:val="none"/>
        </w:rPr>
      </w:pPr>
      <w:r>
        <w:rPr>
          <w:rFonts w:hint="eastAsia" w:ascii="宋体" w:hAnsi="宋体" w:cs="宋体"/>
          <w:caps/>
          <w:kern w:val="0"/>
          <w:szCs w:val="21"/>
          <w:highlight w:val="none"/>
        </w:rPr>
        <w:t>5、安全文明施工费：按《关于印发&lt;重庆市建设工程安全文明施工费计取及使用管理规定&gt;的通知》（渝建发[2014]25号）</w:t>
      </w:r>
      <w:r>
        <w:rPr>
          <w:rFonts w:hint="eastAsia" w:ascii="宋体" w:hAnsi="宋体" w:cs="宋体"/>
          <w:kern w:val="0"/>
          <w:szCs w:val="21"/>
          <w:highlight w:val="none"/>
        </w:rPr>
        <w:t>和</w:t>
      </w:r>
      <w:r>
        <w:rPr>
          <w:rFonts w:hint="eastAsia" w:ascii="宋体" w:hAnsi="宋体" w:cs="MingLiU"/>
          <w:kern w:val="0"/>
          <w:szCs w:val="21"/>
          <w:highlight w:val="none"/>
        </w:rPr>
        <w:t xml:space="preserve"> 《重庆市建设工程费用定额》（CQFYDE-2018）</w:t>
      </w:r>
      <w:r>
        <w:rPr>
          <w:rFonts w:hint="eastAsia" w:ascii="宋体" w:hAnsi="宋体" w:cs="宋体"/>
          <w:caps/>
          <w:kern w:val="0"/>
          <w:szCs w:val="21"/>
          <w:highlight w:val="none"/>
        </w:rPr>
        <w:t>规定进行结算，安全文明施工综合评定结果为不合格，则不计取。</w:t>
      </w:r>
    </w:p>
    <w:p>
      <w:pPr>
        <w:tabs>
          <w:tab w:val="left" w:pos="2032"/>
        </w:tabs>
        <w:autoSpaceDE w:val="0"/>
        <w:autoSpaceDN w:val="0"/>
        <w:adjustRightInd w:val="0"/>
        <w:spacing w:line="440" w:lineRule="exact"/>
        <w:ind w:firstLine="420"/>
        <w:jc w:val="left"/>
        <w:rPr>
          <w:rFonts w:ascii="宋体" w:hAnsi="宋体" w:cs="宋体"/>
          <w:kern w:val="0"/>
          <w:szCs w:val="21"/>
          <w:highlight w:val="none"/>
        </w:rPr>
      </w:pPr>
      <w:r>
        <w:rPr>
          <w:rFonts w:hint="eastAsia" w:ascii="宋体" w:hAnsi="宋体" w:cs="宋体"/>
          <w:kern w:val="0"/>
          <w:szCs w:val="21"/>
          <w:highlight w:val="none"/>
        </w:rPr>
        <w:t>6、规费：</w:t>
      </w:r>
      <w:r>
        <w:rPr>
          <w:rFonts w:hint="eastAsia" w:ascii="宋体" w:hAnsi="宋体" w:cs="宋体"/>
          <w:bCs/>
          <w:szCs w:val="21"/>
          <w:highlight w:val="none"/>
        </w:rPr>
        <w:t>按照竞选文件中的</w:t>
      </w:r>
      <w:r>
        <w:rPr>
          <w:rFonts w:ascii="宋体" w:hAnsi="宋体" w:cs="宋体"/>
          <w:bCs/>
          <w:szCs w:val="21"/>
          <w:highlight w:val="none"/>
        </w:rPr>
        <w:t>费率</w:t>
      </w:r>
      <w:r>
        <w:rPr>
          <w:rFonts w:hint="eastAsia" w:ascii="宋体" w:hAnsi="宋体" w:cs="宋体"/>
          <w:bCs/>
          <w:szCs w:val="21"/>
          <w:highlight w:val="none"/>
        </w:rPr>
        <w:t>结算，但</w:t>
      </w:r>
      <w:r>
        <w:rPr>
          <w:rFonts w:ascii="宋体" w:hAnsi="宋体" w:cs="宋体"/>
          <w:bCs/>
          <w:szCs w:val="21"/>
          <w:highlight w:val="none"/>
        </w:rPr>
        <w:t>若</w:t>
      </w:r>
      <w:r>
        <w:rPr>
          <w:rFonts w:hint="eastAsia" w:ascii="宋体" w:hAnsi="宋体" w:cs="宋体"/>
          <w:bCs/>
          <w:szCs w:val="21"/>
          <w:highlight w:val="none"/>
        </w:rPr>
        <w:t>竞选文件中</w:t>
      </w:r>
      <w:r>
        <w:rPr>
          <w:rFonts w:ascii="宋体" w:hAnsi="宋体" w:cs="宋体"/>
          <w:bCs/>
          <w:szCs w:val="21"/>
          <w:highlight w:val="none"/>
        </w:rPr>
        <w:t>的费率高于</w:t>
      </w:r>
      <w:r>
        <w:rPr>
          <w:rFonts w:hint="eastAsia" w:ascii="宋体" w:hAnsi="宋体" w:cs="宋体"/>
          <w:bCs/>
          <w:szCs w:val="21"/>
          <w:highlight w:val="none"/>
        </w:rPr>
        <w:t>《重庆市建设工程费用定额》（CQFYDE-2018）的规定费率，</w:t>
      </w:r>
      <w:r>
        <w:rPr>
          <w:rFonts w:ascii="宋体" w:hAnsi="宋体" w:cs="宋体"/>
          <w:bCs/>
          <w:szCs w:val="21"/>
          <w:highlight w:val="none"/>
        </w:rPr>
        <w:t>则按规定费率</w:t>
      </w:r>
      <w:r>
        <w:rPr>
          <w:rFonts w:hint="eastAsia" w:ascii="宋体" w:hAnsi="宋体" w:cs="宋体"/>
          <w:bCs/>
          <w:szCs w:val="21"/>
          <w:highlight w:val="none"/>
        </w:rPr>
        <w:t>结算。</w:t>
      </w:r>
    </w:p>
    <w:p>
      <w:pPr>
        <w:tabs>
          <w:tab w:val="left" w:pos="2032"/>
        </w:tabs>
        <w:autoSpaceDE w:val="0"/>
        <w:autoSpaceDN w:val="0"/>
        <w:adjustRightInd w:val="0"/>
        <w:spacing w:line="440" w:lineRule="exact"/>
        <w:ind w:firstLine="420"/>
        <w:jc w:val="left"/>
        <w:rPr>
          <w:rFonts w:ascii="宋体" w:hAnsi="宋体" w:cs="宋体"/>
          <w:kern w:val="0"/>
          <w:szCs w:val="21"/>
          <w:highlight w:val="none"/>
        </w:rPr>
      </w:pPr>
      <w:r>
        <w:rPr>
          <w:rFonts w:hint="eastAsia" w:ascii="宋体" w:hAnsi="宋体" w:cs="宋体"/>
          <w:kern w:val="0"/>
          <w:szCs w:val="21"/>
          <w:highlight w:val="none"/>
        </w:rPr>
        <w:t>7、</w:t>
      </w:r>
      <w:r>
        <w:rPr>
          <w:rFonts w:hint="eastAsia" w:ascii="宋体" w:hAnsi="宋体" w:cs="宋体"/>
          <w:kern w:val="1"/>
          <w:highlight w:val="none"/>
        </w:rPr>
        <w:t>税金：</w:t>
      </w:r>
      <w:r>
        <w:rPr>
          <w:rFonts w:hint="eastAsia" w:ascii="宋体" w:hAnsi="宋体" w:cs="宋体"/>
          <w:bCs/>
          <w:szCs w:val="21"/>
          <w:highlight w:val="none"/>
        </w:rPr>
        <w:t>按照竞选文件中的</w:t>
      </w:r>
      <w:r>
        <w:rPr>
          <w:rFonts w:ascii="宋体" w:hAnsi="宋体" w:cs="宋体"/>
          <w:bCs/>
          <w:szCs w:val="21"/>
          <w:highlight w:val="none"/>
        </w:rPr>
        <w:t>费率</w:t>
      </w:r>
      <w:r>
        <w:rPr>
          <w:rFonts w:hint="eastAsia" w:ascii="宋体" w:hAnsi="宋体" w:cs="宋体"/>
          <w:bCs/>
          <w:szCs w:val="21"/>
          <w:highlight w:val="none"/>
        </w:rPr>
        <w:t>结算，但</w:t>
      </w:r>
      <w:r>
        <w:rPr>
          <w:rFonts w:ascii="宋体" w:hAnsi="宋体" w:cs="宋体"/>
          <w:bCs/>
          <w:szCs w:val="21"/>
          <w:highlight w:val="none"/>
        </w:rPr>
        <w:t>若</w:t>
      </w:r>
      <w:r>
        <w:rPr>
          <w:rFonts w:hint="eastAsia" w:ascii="宋体" w:hAnsi="宋体" w:cs="宋体"/>
          <w:bCs/>
          <w:szCs w:val="21"/>
          <w:highlight w:val="none"/>
        </w:rPr>
        <w:t>竞选文件中</w:t>
      </w:r>
      <w:r>
        <w:rPr>
          <w:rFonts w:ascii="宋体" w:hAnsi="宋体" w:cs="宋体"/>
          <w:bCs/>
          <w:szCs w:val="21"/>
          <w:highlight w:val="none"/>
        </w:rPr>
        <w:t>的费率高于</w:t>
      </w:r>
      <w:r>
        <w:rPr>
          <w:rFonts w:hint="eastAsia" w:ascii="宋体" w:hAnsi="宋体" w:cs="宋体"/>
          <w:bCs/>
          <w:szCs w:val="21"/>
          <w:highlight w:val="none"/>
        </w:rPr>
        <w:t>《重庆市建设工程费用定额》（CQFYDE-2018）的规定费率，</w:t>
      </w:r>
      <w:r>
        <w:rPr>
          <w:rFonts w:ascii="宋体" w:hAnsi="宋体" w:cs="宋体"/>
          <w:bCs/>
          <w:szCs w:val="21"/>
          <w:highlight w:val="none"/>
        </w:rPr>
        <w:t>则按规定费率</w:t>
      </w:r>
      <w:r>
        <w:rPr>
          <w:rFonts w:hint="eastAsia" w:ascii="宋体" w:hAnsi="宋体" w:cs="宋体"/>
          <w:bCs/>
          <w:szCs w:val="21"/>
          <w:highlight w:val="none"/>
        </w:rPr>
        <w:t>结算。</w:t>
      </w:r>
    </w:p>
    <w:p>
      <w:pPr>
        <w:adjustRightInd w:val="0"/>
        <w:snapToGrid w:val="0"/>
        <w:spacing w:line="420" w:lineRule="exact"/>
        <w:ind w:firstLine="420" w:firstLineChars="200"/>
        <w:rPr>
          <w:rFonts w:ascii="宋体" w:hAnsi="宋体" w:cs="宋体"/>
          <w:kern w:val="0"/>
          <w:szCs w:val="21"/>
          <w:highlight w:val="none"/>
        </w:rPr>
      </w:pPr>
      <w:r>
        <w:rPr>
          <w:rFonts w:hint="eastAsia" w:ascii="宋体" w:hAnsi="宋体" w:cs="宋体"/>
          <w:kern w:val="0"/>
          <w:szCs w:val="21"/>
          <w:highlight w:val="none"/>
        </w:rPr>
        <w:t>8、</w:t>
      </w:r>
      <w:r>
        <w:rPr>
          <w:rFonts w:hint="eastAsia" w:ascii="宋体" w:hAnsi="宋体" w:cs="宋体"/>
          <w:caps/>
          <w:kern w:val="0"/>
          <w:szCs w:val="21"/>
          <w:highlight w:val="none"/>
        </w:rPr>
        <w:t>合同约定费用：</w:t>
      </w:r>
    </w:p>
    <w:p>
      <w:pPr>
        <w:spacing w:line="420" w:lineRule="exact"/>
        <w:ind w:firstLine="420" w:firstLineChars="200"/>
        <w:rPr>
          <w:rFonts w:ascii="宋体" w:hAnsi="宋体" w:cs="宋体"/>
          <w:caps/>
          <w:kern w:val="0"/>
          <w:szCs w:val="21"/>
          <w:highlight w:val="none"/>
        </w:rPr>
      </w:pPr>
      <w:r>
        <w:rPr>
          <w:rFonts w:hint="eastAsia" w:ascii="宋体" w:hAnsi="宋体" w:cs="宋体"/>
          <w:caps/>
          <w:kern w:val="0"/>
          <w:szCs w:val="21"/>
          <w:highlight w:val="none"/>
        </w:rPr>
        <w:t>（1）发包人要求承包人完成合同以外施工范围内或施工范围外但与本施工项目密切关系的零星项目，承包人应接受发包人施工要求，并在施工前14天内就用工数量和单价、机械台班数量和单价，使用材料和金额等向发包人提出施工预算，根据发包发包人管理制度办理后施工。若发包人委托的施工项目属应急抢险项目，应按发包人要求先行施工，同时编制预算呈报发包人，发包人进行审核。如未经发包人同意，承包人擅自施工后发生争议，由承包人自行负责。</w:t>
      </w:r>
    </w:p>
    <w:p>
      <w:pPr>
        <w:spacing w:line="420" w:lineRule="exact"/>
        <w:ind w:firstLine="420" w:firstLineChars="200"/>
        <w:rPr>
          <w:rFonts w:ascii="宋体" w:hAnsi="宋体" w:cs="宋体"/>
          <w:caps/>
          <w:kern w:val="0"/>
          <w:szCs w:val="21"/>
          <w:highlight w:val="none"/>
        </w:rPr>
      </w:pPr>
      <w:r>
        <w:rPr>
          <w:rFonts w:hint="eastAsia" w:ascii="宋体" w:hAnsi="宋体" w:cs="宋体"/>
          <w:caps/>
          <w:kern w:val="0"/>
          <w:szCs w:val="21"/>
          <w:highlight w:val="none"/>
        </w:rPr>
        <w:t>（2）合同其他条款约定的其他费用。</w:t>
      </w:r>
    </w:p>
    <w:p>
      <w:pPr>
        <w:spacing w:line="400" w:lineRule="exact"/>
        <w:ind w:firstLine="367" w:firstLineChars="175"/>
        <w:rPr>
          <w:rFonts w:ascii="宋体" w:hAnsi="宋体" w:cs="宋体"/>
          <w:szCs w:val="21"/>
          <w:highlight w:val="none"/>
        </w:rPr>
      </w:pPr>
      <w:r>
        <w:rPr>
          <w:rFonts w:hint="eastAsia" w:ascii="宋体" w:hAnsi="宋体" w:cs="宋体"/>
          <w:szCs w:val="21"/>
          <w:highlight w:val="none"/>
        </w:rPr>
        <w:t>9、结算审计时，若审减金额超过送审金额的5%时，审减额超过5%部分的审核费用由承包人承担。</w:t>
      </w:r>
    </w:p>
    <w:p>
      <w:pPr>
        <w:pStyle w:val="3"/>
        <w:spacing w:before="0" w:line="400" w:lineRule="exact"/>
        <w:ind w:firstLine="422"/>
        <w:rPr>
          <w:rFonts w:ascii="宋体" w:hAnsi="宋体" w:cs="宋体"/>
          <w:sz w:val="21"/>
          <w:szCs w:val="21"/>
          <w:highlight w:val="none"/>
        </w:rPr>
      </w:pPr>
      <w:r>
        <w:rPr>
          <w:rFonts w:hint="eastAsia" w:ascii="宋体" w:hAnsi="宋体" w:cs="宋体"/>
          <w:sz w:val="21"/>
          <w:szCs w:val="21"/>
          <w:highlight w:val="none"/>
        </w:rPr>
        <w:t>18.竣工验收</w:t>
      </w:r>
      <w:bookmarkEnd w:id="828"/>
      <w:bookmarkEnd w:id="829"/>
      <w:bookmarkEnd w:id="830"/>
      <w:bookmarkEnd w:id="831"/>
      <w:bookmarkEnd w:id="832"/>
      <w:bookmarkEnd w:id="833"/>
      <w:bookmarkEnd w:id="834"/>
    </w:p>
    <w:p>
      <w:pPr>
        <w:spacing w:line="400" w:lineRule="exact"/>
        <w:ind w:firstLine="422"/>
        <w:rPr>
          <w:rFonts w:ascii="宋体" w:hAnsi="宋体" w:cs="宋体"/>
          <w:b/>
          <w:highlight w:val="none"/>
        </w:rPr>
      </w:pPr>
      <w:bookmarkStart w:id="835" w:name="_Toc234293083"/>
      <w:bookmarkStart w:id="836" w:name="_Toc338361120"/>
      <w:bookmarkStart w:id="837" w:name="_Toc390350215"/>
      <w:bookmarkStart w:id="838" w:name="_Toc436898925"/>
      <w:bookmarkStart w:id="839" w:name="_Toc299705258"/>
      <w:bookmarkStart w:id="840" w:name="_Toc280258568"/>
      <w:bookmarkStart w:id="841" w:name="_Toc280257161"/>
      <w:r>
        <w:rPr>
          <w:rFonts w:hint="eastAsia" w:ascii="宋体" w:hAnsi="宋体" w:cs="宋体"/>
          <w:b/>
          <w:highlight w:val="none"/>
        </w:rPr>
        <w:t>18.2  竣工验收申请报告</w:t>
      </w:r>
      <w:bookmarkEnd w:id="835"/>
      <w:bookmarkEnd w:id="836"/>
      <w:bookmarkEnd w:id="837"/>
      <w:bookmarkEnd w:id="838"/>
      <w:bookmarkEnd w:id="839"/>
      <w:bookmarkEnd w:id="840"/>
      <w:bookmarkEnd w:id="841"/>
    </w:p>
    <w:p>
      <w:pPr>
        <w:spacing w:line="400" w:lineRule="exact"/>
        <w:ind w:firstLine="420"/>
        <w:rPr>
          <w:rFonts w:ascii="宋体" w:hAnsi="宋体" w:cs="宋体"/>
          <w:szCs w:val="21"/>
          <w:highlight w:val="none"/>
        </w:rPr>
      </w:pPr>
      <w:r>
        <w:rPr>
          <w:rFonts w:hint="eastAsia" w:ascii="宋体" w:hAnsi="宋体" w:cs="宋体"/>
          <w:szCs w:val="21"/>
          <w:highlight w:val="none"/>
        </w:rPr>
        <w:t>竣工资料内容：</w:t>
      </w:r>
      <w:r>
        <w:rPr>
          <w:rFonts w:hint="eastAsia" w:ascii="宋体" w:hAnsi="宋体" w:cs="宋体"/>
          <w:szCs w:val="21"/>
          <w:highlight w:val="none"/>
          <w:u w:val="single"/>
        </w:rPr>
        <w:t>竣工图和工程竣工技术档案</w:t>
      </w:r>
    </w:p>
    <w:p>
      <w:pPr>
        <w:spacing w:line="400" w:lineRule="exact"/>
        <w:ind w:firstLine="420"/>
        <w:rPr>
          <w:rFonts w:ascii="宋体" w:hAnsi="宋体" w:cs="宋体"/>
          <w:szCs w:val="21"/>
          <w:highlight w:val="none"/>
        </w:rPr>
      </w:pPr>
      <w:r>
        <w:rPr>
          <w:rFonts w:hint="eastAsia" w:ascii="宋体" w:hAnsi="宋体" w:cs="宋体"/>
          <w:szCs w:val="21"/>
          <w:highlight w:val="none"/>
        </w:rPr>
        <w:t>竣工资料份数：</w:t>
      </w:r>
      <w:r>
        <w:rPr>
          <w:rFonts w:hint="eastAsia" w:ascii="宋体" w:hAnsi="宋体" w:cs="宋体"/>
          <w:szCs w:val="21"/>
          <w:highlight w:val="none"/>
          <w:u w:val="single"/>
        </w:rPr>
        <w:t>竣工验收后承包人向发包人提交经档案馆验收合格的完整的竣工图和工程竣工技术档案资料一式六份(另含电子文档贰份)。</w:t>
      </w:r>
    </w:p>
    <w:p>
      <w:pPr>
        <w:spacing w:line="400" w:lineRule="exact"/>
        <w:ind w:firstLine="422"/>
        <w:rPr>
          <w:rFonts w:ascii="宋体" w:hAnsi="宋体" w:cs="宋体"/>
          <w:b/>
          <w:highlight w:val="none"/>
        </w:rPr>
      </w:pPr>
      <w:bookmarkStart w:id="842" w:name="_Toc390350216"/>
      <w:bookmarkStart w:id="843" w:name="_Toc338361121"/>
      <w:bookmarkStart w:id="844" w:name="_Toc436898926"/>
      <w:bookmarkStart w:id="845" w:name="_Toc234293084"/>
      <w:bookmarkStart w:id="846" w:name="_Toc280257162"/>
      <w:bookmarkStart w:id="847" w:name="_Toc280258569"/>
      <w:bookmarkStart w:id="848" w:name="_Toc299705259"/>
      <w:r>
        <w:rPr>
          <w:rFonts w:hint="eastAsia" w:ascii="宋体" w:hAnsi="宋体" w:cs="宋体"/>
          <w:b/>
          <w:highlight w:val="none"/>
        </w:rPr>
        <w:t>18.3  验收</w:t>
      </w:r>
      <w:bookmarkEnd w:id="842"/>
      <w:bookmarkEnd w:id="843"/>
      <w:bookmarkEnd w:id="844"/>
      <w:bookmarkEnd w:id="845"/>
      <w:bookmarkEnd w:id="846"/>
      <w:bookmarkEnd w:id="847"/>
      <w:bookmarkEnd w:id="848"/>
    </w:p>
    <w:p>
      <w:pPr>
        <w:spacing w:line="400" w:lineRule="exact"/>
        <w:ind w:firstLine="420"/>
        <w:rPr>
          <w:rFonts w:ascii="宋体" w:hAnsi="宋体" w:cs="宋体"/>
          <w:szCs w:val="21"/>
          <w:highlight w:val="none"/>
          <w:u w:val="single"/>
        </w:rPr>
      </w:pPr>
      <w:r>
        <w:rPr>
          <w:rFonts w:hint="eastAsia" w:ascii="宋体" w:hAnsi="宋体" w:cs="宋体"/>
          <w:szCs w:val="21"/>
          <w:highlight w:val="none"/>
        </w:rPr>
        <w:t>18.3.5  实际竣工日期</w:t>
      </w:r>
      <w:r>
        <w:rPr>
          <w:rFonts w:hint="eastAsia" w:ascii="宋体" w:hAnsi="宋体" w:cs="宋体"/>
          <w:szCs w:val="21"/>
          <w:highlight w:val="none"/>
          <w:u w:val="single"/>
        </w:rPr>
        <w:t>：经验收合格工程的实际竣工日期以预验收合格之日为准。</w:t>
      </w:r>
    </w:p>
    <w:p>
      <w:pPr>
        <w:spacing w:line="400" w:lineRule="exact"/>
        <w:ind w:firstLine="422"/>
        <w:rPr>
          <w:rFonts w:ascii="宋体" w:hAnsi="宋体" w:cs="宋体"/>
          <w:b/>
          <w:highlight w:val="none"/>
        </w:rPr>
      </w:pPr>
      <w:bookmarkStart w:id="849" w:name="_Toc280257165"/>
      <w:bookmarkStart w:id="850" w:name="_Toc280258572"/>
      <w:bookmarkStart w:id="851" w:name="_Toc299705262"/>
      <w:bookmarkStart w:id="852" w:name="_Toc390350217"/>
      <w:bookmarkStart w:id="853" w:name="_Toc338361124"/>
      <w:bookmarkStart w:id="854" w:name="_Toc436898927"/>
      <w:bookmarkStart w:id="855" w:name="_Toc234293087"/>
      <w:r>
        <w:rPr>
          <w:rFonts w:hint="eastAsia" w:ascii="宋体" w:hAnsi="宋体" w:cs="宋体"/>
          <w:b/>
          <w:highlight w:val="none"/>
        </w:rPr>
        <w:t>18.4  竣工清场</w:t>
      </w:r>
      <w:bookmarkEnd w:id="849"/>
      <w:bookmarkEnd w:id="850"/>
      <w:bookmarkEnd w:id="851"/>
      <w:bookmarkEnd w:id="852"/>
      <w:bookmarkEnd w:id="853"/>
      <w:bookmarkEnd w:id="854"/>
      <w:bookmarkEnd w:id="855"/>
    </w:p>
    <w:p>
      <w:pPr>
        <w:spacing w:line="400" w:lineRule="exact"/>
        <w:ind w:firstLine="420"/>
        <w:rPr>
          <w:rFonts w:ascii="宋体" w:hAnsi="宋体" w:cs="宋体"/>
          <w:szCs w:val="21"/>
          <w:highlight w:val="none"/>
          <w:u w:val="single"/>
        </w:rPr>
      </w:pPr>
      <w:r>
        <w:rPr>
          <w:rFonts w:hint="eastAsia" w:ascii="宋体" w:hAnsi="宋体" w:cs="宋体"/>
          <w:szCs w:val="21"/>
          <w:highlight w:val="none"/>
        </w:rPr>
        <w:t>18.4.1  竣工清场：</w:t>
      </w:r>
      <w:r>
        <w:rPr>
          <w:rFonts w:hint="eastAsia" w:ascii="宋体" w:hAnsi="宋体" w:cs="宋体"/>
          <w:szCs w:val="21"/>
          <w:highlight w:val="none"/>
          <w:u w:val="single"/>
        </w:rPr>
        <w:t>按通用条款执行。</w:t>
      </w:r>
    </w:p>
    <w:p>
      <w:pPr>
        <w:pStyle w:val="3"/>
        <w:spacing w:before="0" w:line="400" w:lineRule="exact"/>
        <w:ind w:firstLine="422"/>
        <w:rPr>
          <w:rFonts w:ascii="宋体" w:hAnsi="宋体" w:cs="宋体"/>
          <w:sz w:val="21"/>
          <w:szCs w:val="21"/>
          <w:highlight w:val="none"/>
        </w:rPr>
      </w:pPr>
      <w:bookmarkStart w:id="856" w:name="_Toc338361125"/>
      <w:bookmarkStart w:id="857" w:name="_Toc280257166"/>
      <w:bookmarkStart w:id="858" w:name="_Toc280258573"/>
      <w:bookmarkStart w:id="859" w:name="_Toc3183"/>
      <w:bookmarkStart w:id="860" w:name="_Toc299705263"/>
      <w:bookmarkStart w:id="861" w:name="_Toc234293088"/>
      <w:bookmarkStart w:id="862" w:name="_Toc436898928"/>
      <w:r>
        <w:rPr>
          <w:rFonts w:hint="eastAsia" w:ascii="宋体" w:hAnsi="宋体" w:cs="宋体"/>
          <w:sz w:val="21"/>
          <w:szCs w:val="21"/>
          <w:highlight w:val="none"/>
        </w:rPr>
        <w:t>19.  缺陷责任与保修责任</w:t>
      </w:r>
      <w:bookmarkEnd w:id="856"/>
      <w:bookmarkEnd w:id="857"/>
      <w:bookmarkEnd w:id="858"/>
      <w:bookmarkEnd w:id="859"/>
      <w:bookmarkEnd w:id="860"/>
      <w:bookmarkEnd w:id="861"/>
      <w:bookmarkEnd w:id="862"/>
    </w:p>
    <w:p>
      <w:pPr>
        <w:spacing w:line="400" w:lineRule="exact"/>
        <w:ind w:firstLine="422"/>
        <w:rPr>
          <w:rFonts w:ascii="宋体" w:hAnsi="宋体" w:cs="宋体"/>
          <w:b/>
          <w:highlight w:val="none"/>
        </w:rPr>
      </w:pPr>
      <w:bookmarkStart w:id="863" w:name="_Toc299705264"/>
      <w:bookmarkStart w:id="864" w:name="_Toc338361126"/>
      <w:bookmarkStart w:id="865" w:name="_Toc390350219"/>
      <w:bookmarkStart w:id="866" w:name="_Toc234293089"/>
      <w:bookmarkStart w:id="867" w:name="_Toc436898929"/>
      <w:bookmarkStart w:id="868" w:name="_Toc280257167"/>
      <w:bookmarkStart w:id="869" w:name="_Toc280258574"/>
      <w:r>
        <w:rPr>
          <w:rFonts w:hint="eastAsia" w:ascii="宋体" w:hAnsi="宋体" w:cs="宋体"/>
          <w:b/>
          <w:highlight w:val="none"/>
        </w:rPr>
        <w:t>19.7  保修责任</w:t>
      </w:r>
      <w:bookmarkEnd w:id="863"/>
      <w:bookmarkEnd w:id="864"/>
      <w:bookmarkEnd w:id="865"/>
      <w:bookmarkEnd w:id="866"/>
      <w:bookmarkEnd w:id="867"/>
      <w:bookmarkEnd w:id="868"/>
      <w:bookmarkEnd w:id="869"/>
    </w:p>
    <w:p>
      <w:pPr>
        <w:spacing w:line="400" w:lineRule="exact"/>
        <w:ind w:firstLine="420"/>
        <w:rPr>
          <w:rFonts w:ascii="宋体" w:hAnsi="宋体" w:cs="宋体"/>
          <w:szCs w:val="21"/>
          <w:highlight w:val="none"/>
        </w:rPr>
      </w:pPr>
      <w:r>
        <w:rPr>
          <w:rFonts w:hint="eastAsia" w:ascii="宋体" w:hAnsi="宋体" w:cs="宋体"/>
          <w:szCs w:val="21"/>
          <w:highlight w:val="none"/>
        </w:rPr>
        <w:t>工程质量保修范围、期限和责任：</w:t>
      </w:r>
      <w:r>
        <w:rPr>
          <w:rFonts w:hint="eastAsia" w:ascii="宋体" w:hAnsi="宋体" w:cs="宋体"/>
          <w:szCs w:val="21"/>
          <w:highlight w:val="none"/>
          <w:u w:val="single"/>
        </w:rPr>
        <w:t>以工程质量保修书为准</w:t>
      </w:r>
    </w:p>
    <w:p>
      <w:pPr>
        <w:pStyle w:val="3"/>
        <w:spacing w:before="0" w:line="400" w:lineRule="exact"/>
        <w:ind w:firstLine="422"/>
        <w:rPr>
          <w:rFonts w:ascii="宋体" w:hAnsi="宋体" w:cs="宋体"/>
          <w:sz w:val="21"/>
          <w:szCs w:val="21"/>
          <w:highlight w:val="none"/>
        </w:rPr>
      </w:pPr>
      <w:bookmarkStart w:id="870" w:name="_Toc234293090"/>
      <w:bookmarkStart w:id="871" w:name="_Toc280258575"/>
      <w:bookmarkStart w:id="872" w:name="_Toc299705265"/>
      <w:bookmarkStart w:id="873" w:name="_Toc18474"/>
      <w:bookmarkStart w:id="874" w:name="_Toc338361127"/>
      <w:bookmarkStart w:id="875" w:name="_Toc436898930"/>
      <w:bookmarkStart w:id="876" w:name="_Toc280257168"/>
      <w:r>
        <w:rPr>
          <w:rFonts w:hint="eastAsia" w:ascii="宋体" w:hAnsi="宋体" w:cs="宋体"/>
          <w:sz w:val="21"/>
          <w:szCs w:val="21"/>
          <w:highlight w:val="none"/>
        </w:rPr>
        <w:t>20.  保险</w:t>
      </w:r>
      <w:bookmarkEnd w:id="870"/>
      <w:bookmarkEnd w:id="871"/>
      <w:bookmarkEnd w:id="872"/>
      <w:bookmarkEnd w:id="873"/>
      <w:bookmarkEnd w:id="874"/>
      <w:bookmarkEnd w:id="875"/>
      <w:bookmarkEnd w:id="876"/>
    </w:p>
    <w:p>
      <w:pPr>
        <w:spacing w:line="400" w:lineRule="exact"/>
        <w:ind w:firstLine="422"/>
        <w:rPr>
          <w:rFonts w:ascii="宋体" w:hAnsi="宋体" w:cs="宋体"/>
          <w:b/>
          <w:highlight w:val="none"/>
        </w:rPr>
      </w:pPr>
      <w:bookmarkStart w:id="877" w:name="_Toc299705266"/>
      <w:bookmarkStart w:id="878" w:name="_Toc234293091"/>
      <w:bookmarkStart w:id="879" w:name="_Toc280258576"/>
      <w:bookmarkStart w:id="880" w:name="_Toc338361128"/>
      <w:bookmarkStart w:id="881" w:name="_Toc280257169"/>
      <w:bookmarkStart w:id="882" w:name="_Toc390350221"/>
      <w:bookmarkStart w:id="883" w:name="_Toc436898931"/>
      <w:r>
        <w:rPr>
          <w:rFonts w:hint="eastAsia" w:ascii="宋体" w:hAnsi="宋体" w:cs="宋体"/>
          <w:b/>
          <w:highlight w:val="none"/>
        </w:rPr>
        <w:t>20.1  工程保险</w:t>
      </w:r>
      <w:bookmarkEnd w:id="877"/>
      <w:bookmarkEnd w:id="878"/>
      <w:bookmarkEnd w:id="879"/>
      <w:bookmarkEnd w:id="880"/>
      <w:bookmarkEnd w:id="881"/>
      <w:r>
        <w:rPr>
          <w:rFonts w:hint="eastAsia" w:ascii="宋体" w:hAnsi="宋体" w:cs="宋体"/>
          <w:b/>
          <w:highlight w:val="none"/>
        </w:rPr>
        <w:t>：</w:t>
      </w:r>
    </w:p>
    <w:p>
      <w:pPr>
        <w:spacing w:line="400" w:lineRule="exact"/>
        <w:ind w:firstLine="420"/>
        <w:rPr>
          <w:rFonts w:ascii="宋体" w:hAnsi="宋体" w:cs="宋体"/>
          <w:szCs w:val="21"/>
          <w:highlight w:val="none"/>
          <w:u w:val="single"/>
        </w:rPr>
      </w:pPr>
      <w:r>
        <w:rPr>
          <w:rFonts w:hint="eastAsia" w:ascii="宋体" w:hAnsi="宋体" w:cs="宋体"/>
          <w:szCs w:val="21"/>
          <w:highlight w:val="none"/>
          <w:u w:val="single"/>
        </w:rPr>
        <w:t>按通用条款、比选文件执行</w:t>
      </w:r>
      <w:bookmarkEnd w:id="882"/>
      <w:bookmarkEnd w:id="883"/>
    </w:p>
    <w:p>
      <w:pPr>
        <w:spacing w:line="400" w:lineRule="exact"/>
        <w:ind w:firstLine="422"/>
        <w:rPr>
          <w:rFonts w:ascii="宋体" w:hAnsi="宋体" w:cs="宋体"/>
          <w:b/>
          <w:highlight w:val="none"/>
        </w:rPr>
      </w:pPr>
      <w:bookmarkStart w:id="884" w:name="_Toc338361129"/>
      <w:bookmarkStart w:id="885" w:name="_Toc280258577"/>
      <w:bookmarkStart w:id="886" w:name="_Toc299705267"/>
      <w:bookmarkStart w:id="887" w:name="_Toc234293092"/>
      <w:bookmarkStart w:id="888" w:name="_Toc280257170"/>
      <w:bookmarkStart w:id="889" w:name="_Toc390350222"/>
      <w:bookmarkStart w:id="890" w:name="_Toc436898932"/>
      <w:r>
        <w:rPr>
          <w:rFonts w:hint="eastAsia" w:ascii="宋体" w:hAnsi="宋体" w:cs="宋体"/>
          <w:b/>
          <w:highlight w:val="none"/>
        </w:rPr>
        <w:t>20.4  第三者责任险</w:t>
      </w:r>
      <w:bookmarkEnd w:id="884"/>
      <w:bookmarkEnd w:id="885"/>
      <w:bookmarkEnd w:id="886"/>
      <w:bookmarkEnd w:id="887"/>
      <w:bookmarkEnd w:id="888"/>
      <w:r>
        <w:rPr>
          <w:rFonts w:hint="eastAsia" w:ascii="宋体" w:hAnsi="宋体" w:cs="宋体"/>
          <w:b/>
          <w:highlight w:val="none"/>
        </w:rPr>
        <w:t>：</w:t>
      </w:r>
    </w:p>
    <w:p>
      <w:pPr>
        <w:spacing w:line="400" w:lineRule="exact"/>
        <w:ind w:firstLine="420"/>
        <w:rPr>
          <w:rFonts w:ascii="宋体" w:hAnsi="宋体" w:cs="宋体"/>
          <w:szCs w:val="21"/>
          <w:highlight w:val="none"/>
          <w:u w:val="single"/>
        </w:rPr>
      </w:pPr>
      <w:r>
        <w:rPr>
          <w:rFonts w:hint="eastAsia" w:ascii="宋体" w:hAnsi="宋体" w:cs="宋体"/>
          <w:szCs w:val="21"/>
          <w:highlight w:val="none"/>
          <w:u w:val="single"/>
        </w:rPr>
        <w:t>按通用条款、比选文件执行，承包人自行办理。</w:t>
      </w:r>
      <w:bookmarkEnd w:id="889"/>
      <w:bookmarkEnd w:id="890"/>
    </w:p>
    <w:p>
      <w:pPr>
        <w:spacing w:line="400" w:lineRule="exact"/>
        <w:ind w:firstLine="422"/>
        <w:rPr>
          <w:rFonts w:ascii="宋体" w:hAnsi="宋体" w:cs="宋体"/>
          <w:b/>
          <w:highlight w:val="none"/>
        </w:rPr>
      </w:pPr>
      <w:bookmarkStart w:id="891" w:name="_Toc338361130"/>
      <w:bookmarkStart w:id="892" w:name="_Toc234293093"/>
      <w:bookmarkStart w:id="893" w:name="_Toc280257171"/>
      <w:bookmarkStart w:id="894" w:name="_Toc280258578"/>
      <w:bookmarkStart w:id="895" w:name="_Toc299705268"/>
      <w:bookmarkStart w:id="896" w:name="_Toc390350223"/>
      <w:bookmarkStart w:id="897" w:name="_Toc436898933"/>
      <w:r>
        <w:rPr>
          <w:rFonts w:hint="eastAsia" w:ascii="宋体" w:hAnsi="宋体" w:cs="宋体"/>
          <w:b/>
          <w:highlight w:val="none"/>
        </w:rPr>
        <w:t>20.5  其他保险</w:t>
      </w:r>
      <w:bookmarkEnd w:id="891"/>
      <w:bookmarkEnd w:id="892"/>
      <w:bookmarkEnd w:id="893"/>
      <w:bookmarkEnd w:id="894"/>
      <w:bookmarkEnd w:id="895"/>
      <w:r>
        <w:rPr>
          <w:rFonts w:hint="eastAsia" w:ascii="宋体" w:hAnsi="宋体" w:cs="宋体"/>
          <w:b/>
          <w:highlight w:val="none"/>
        </w:rPr>
        <w:t>：</w:t>
      </w:r>
    </w:p>
    <w:p>
      <w:pPr>
        <w:spacing w:line="400" w:lineRule="exact"/>
        <w:ind w:firstLine="420"/>
        <w:rPr>
          <w:rFonts w:ascii="宋体" w:hAnsi="宋体" w:cs="宋体"/>
          <w:szCs w:val="21"/>
          <w:highlight w:val="none"/>
          <w:u w:val="single"/>
        </w:rPr>
      </w:pPr>
      <w:r>
        <w:rPr>
          <w:rFonts w:hint="eastAsia" w:ascii="宋体" w:hAnsi="宋体" w:cs="宋体"/>
          <w:szCs w:val="21"/>
          <w:highlight w:val="none"/>
          <w:u w:val="single"/>
        </w:rPr>
        <w:t>按通用条款执行，承包人自行办理。</w:t>
      </w:r>
      <w:bookmarkEnd w:id="896"/>
      <w:bookmarkEnd w:id="897"/>
    </w:p>
    <w:p>
      <w:pPr>
        <w:pStyle w:val="3"/>
        <w:spacing w:before="0" w:line="400" w:lineRule="exact"/>
        <w:ind w:firstLine="422"/>
        <w:rPr>
          <w:rFonts w:ascii="宋体" w:hAnsi="宋体" w:cs="宋体"/>
          <w:sz w:val="21"/>
          <w:szCs w:val="21"/>
          <w:highlight w:val="none"/>
        </w:rPr>
      </w:pPr>
      <w:bookmarkStart w:id="898" w:name="_Toc299705270"/>
      <w:bookmarkStart w:id="899" w:name="_Toc32676"/>
      <w:bookmarkStart w:id="900" w:name="_Toc280258580"/>
      <w:bookmarkStart w:id="901" w:name="_Toc280257173"/>
      <w:bookmarkStart w:id="902" w:name="_Toc338361132"/>
      <w:bookmarkStart w:id="903" w:name="_Toc436898934"/>
      <w:bookmarkStart w:id="904" w:name="_Toc234293095"/>
      <w:r>
        <w:rPr>
          <w:rFonts w:hint="eastAsia" w:ascii="宋体" w:hAnsi="宋体" w:cs="宋体"/>
          <w:sz w:val="21"/>
          <w:szCs w:val="21"/>
          <w:highlight w:val="none"/>
        </w:rPr>
        <w:t>21.  不可抗力</w:t>
      </w:r>
      <w:bookmarkEnd w:id="898"/>
      <w:bookmarkEnd w:id="899"/>
      <w:bookmarkEnd w:id="900"/>
      <w:bookmarkEnd w:id="901"/>
      <w:bookmarkEnd w:id="902"/>
      <w:bookmarkEnd w:id="903"/>
      <w:bookmarkEnd w:id="904"/>
    </w:p>
    <w:p>
      <w:pPr>
        <w:spacing w:line="400" w:lineRule="exact"/>
        <w:ind w:firstLine="420"/>
        <w:rPr>
          <w:rFonts w:ascii="宋体" w:hAnsi="宋体" w:cs="宋体"/>
          <w:szCs w:val="21"/>
          <w:highlight w:val="none"/>
          <w:u w:val="single"/>
        </w:rPr>
      </w:pPr>
      <w:r>
        <w:rPr>
          <w:rFonts w:hint="eastAsia" w:ascii="宋体" w:hAnsi="宋体" w:cs="宋体"/>
          <w:szCs w:val="21"/>
          <w:highlight w:val="none"/>
        </w:rPr>
        <w:t>不可抗力导致的人员伤亡、财产损失、费用增加和(或)工期延误由合同双方按以下方法承担：</w:t>
      </w:r>
      <w:r>
        <w:rPr>
          <w:rFonts w:hint="eastAsia" w:ascii="宋体" w:hAnsi="宋体" w:cs="宋体"/>
          <w:szCs w:val="21"/>
          <w:highlight w:val="none"/>
          <w:u w:val="single"/>
        </w:rPr>
        <w:t>按通用条款执行。</w:t>
      </w:r>
    </w:p>
    <w:p>
      <w:pPr>
        <w:spacing w:line="400" w:lineRule="exact"/>
        <w:ind w:firstLine="422"/>
        <w:rPr>
          <w:rFonts w:ascii="宋体" w:hAnsi="宋体" w:cs="宋体"/>
          <w:b/>
          <w:snapToGrid w:val="0"/>
          <w:szCs w:val="21"/>
          <w:highlight w:val="none"/>
        </w:rPr>
      </w:pPr>
      <w:r>
        <w:rPr>
          <w:rFonts w:hint="eastAsia" w:ascii="宋体" w:hAnsi="宋体" w:cs="宋体"/>
          <w:b/>
          <w:snapToGrid w:val="0"/>
          <w:szCs w:val="21"/>
          <w:highlight w:val="none"/>
        </w:rPr>
        <w:t>22．补充条款</w:t>
      </w:r>
    </w:p>
    <w:p>
      <w:pPr>
        <w:spacing w:line="400" w:lineRule="exact"/>
        <w:ind w:firstLine="315" w:firstLineChars="150"/>
        <w:rPr>
          <w:rFonts w:ascii="宋体" w:hAnsi="宋体" w:cs="宋体"/>
          <w:szCs w:val="21"/>
          <w:highlight w:val="none"/>
          <w:lang w:val="zh-CN"/>
        </w:rPr>
      </w:pPr>
      <w:r>
        <w:rPr>
          <w:rFonts w:hint="eastAsia" w:ascii="宋体" w:hAnsi="宋体" w:cs="宋体"/>
          <w:szCs w:val="21"/>
          <w:highlight w:val="none"/>
          <w:lang w:val="zh-CN"/>
        </w:rPr>
        <w:t>（1）如果因承包人的原因工程质量达不到合同协议书第四条约定的质量标准，承包人在通用合同条款第22.1.2（2）目约定的指定期限内不进行整改或经整改后仍不能达到要求的，发包人有权单方解除合同，并按通用合同条款第22.1.3项、第22.1.4项和第22.1.5项的约定进行处理，同时不退还承包人全部履约保证金，承包人无条件撤出施工场地，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pPr>
        <w:spacing w:line="400" w:lineRule="exact"/>
        <w:ind w:firstLine="315" w:firstLineChars="150"/>
        <w:rPr>
          <w:rFonts w:ascii="宋体" w:hAnsi="宋体" w:cs="宋体"/>
          <w:szCs w:val="21"/>
          <w:highlight w:val="none"/>
          <w:lang w:val="zh-CN"/>
        </w:rPr>
      </w:pPr>
      <w:r>
        <w:rPr>
          <w:rFonts w:hint="eastAsia" w:ascii="宋体" w:hAnsi="宋体" w:cs="宋体"/>
          <w:szCs w:val="21"/>
          <w:highlight w:val="none"/>
          <w:lang w:val="zh-CN"/>
        </w:rPr>
        <w:t>（2）承包人向监理人和发包人提供的所有工程资料和数据必须真实可靠。经检查发现承包人有弄虚作假的，每发现一次，发包人有权对承包人处以</w:t>
      </w:r>
      <w:r>
        <w:rPr>
          <w:rFonts w:hint="eastAsia" w:ascii="宋体" w:hAnsi="宋体" w:cs="宋体"/>
          <w:szCs w:val="21"/>
          <w:highlight w:val="none"/>
        </w:rPr>
        <w:t>5</w:t>
      </w:r>
      <w:r>
        <w:rPr>
          <w:rFonts w:hint="eastAsia" w:ascii="宋体" w:hAnsi="宋体" w:cs="宋体"/>
          <w:szCs w:val="21"/>
          <w:highlight w:val="none"/>
          <w:lang w:val="zh-CN"/>
        </w:rPr>
        <w:t>000元违约金，且监理人和发包人有权对承包方的项目责任人的处以</w:t>
      </w:r>
      <w:r>
        <w:rPr>
          <w:rFonts w:hint="eastAsia" w:ascii="宋体" w:hAnsi="宋体" w:cs="宋体"/>
          <w:szCs w:val="21"/>
          <w:highlight w:val="none"/>
        </w:rPr>
        <w:t>5</w:t>
      </w:r>
      <w:r>
        <w:rPr>
          <w:rFonts w:hint="eastAsia" w:ascii="宋体" w:hAnsi="宋体" w:cs="宋体"/>
          <w:szCs w:val="21"/>
          <w:highlight w:val="none"/>
          <w:lang w:val="zh-CN"/>
        </w:rPr>
        <w:t>000元的违约金。</w:t>
      </w:r>
    </w:p>
    <w:p>
      <w:pPr>
        <w:spacing w:line="400" w:lineRule="exact"/>
        <w:ind w:firstLine="315" w:firstLineChars="150"/>
        <w:rPr>
          <w:rFonts w:ascii="宋体" w:hAnsi="宋体" w:cs="宋体"/>
          <w:szCs w:val="21"/>
          <w:highlight w:val="none"/>
          <w:lang w:val="zh-CN"/>
        </w:rPr>
      </w:pPr>
      <w:r>
        <w:rPr>
          <w:rFonts w:hint="eastAsia" w:ascii="宋体" w:hAnsi="宋体" w:cs="宋体"/>
          <w:szCs w:val="21"/>
          <w:highlight w:val="none"/>
          <w:lang w:val="zh-CN"/>
        </w:rPr>
        <w:t>（3）承包人在工程收方中采用欺骗手段或弄虚作假的，每发现一次，发包人有权对承包人处以</w:t>
      </w:r>
      <w:r>
        <w:rPr>
          <w:rFonts w:hint="eastAsia" w:ascii="宋体" w:hAnsi="宋体" w:cs="宋体"/>
          <w:szCs w:val="21"/>
          <w:highlight w:val="none"/>
        </w:rPr>
        <w:t>1</w:t>
      </w:r>
      <w:r>
        <w:rPr>
          <w:rFonts w:hint="eastAsia" w:ascii="宋体" w:hAnsi="宋体" w:cs="宋体"/>
          <w:szCs w:val="21"/>
          <w:highlight w:val="none"/>
          <w:lang w:val="zh-CN"/>
        </w:rPr>
        <w:t>-</w:t>
      </w:r>
      <w:r>
        <w:rPr>
          <w:rFonts w:hint="eastAsia" w:ascii="宋体" w:hAnsi="宋体" w:cs="宋体"/>
          <w:szCs w:val="21"/>
          <w:highlight w:val="none"/>
        </w:rPr>
        <w:t>5</w:t>
      </w:r>
      <w:r>
        <w:rPr>
          <w:rFonts w:hint="eastAsia" w:ascii="宋体" w:hAnsi="宋体" w:cs="宋体"/>
          <w:szCs w:val="21"/>
          <w:highlight w:val="none"/>
          <w:lang w:val="zh-CN"/>
        </w:rPr>
        <w:t>万元的违约金，且监理人和发包人有权对承包方的项目责任人的处以</w:t>
      </w:r>
      <w:r>
        <w:rPr>
          <w:rFonts w:hint="eastAsia" w:ascii="宋体" w:hAnsi="宋体" w:cs="宋体"/>
          <w:szCs w:val="21"/>
          <w:highlight w:val="none"/>
        </w:rPr>
        <w:t>5</w:t>
      </w:r>
      <w:r>
        <w:rPr>
          <w:rFonts w:hint="eastAsia" w:ascii="宋体" w:hAnsi="宋体" w:cs="宋体"/>
          <w:szCs w:val="21"/>
          <w:highlight w:val="none"/>
          <w:lang w:val="zh-CN"/>
        </w:rPr>
        <w:t>000元的违约金。</w:t>
      </w:r>
    </w:p>
    <w:p>
      <w:pPr>
        <w:spacing w:line="400" w:lineRule="exact"/>
        <w:ind w:firstLine="315" w:firstLineChars="150"/>
        <w:rPr>
          <w:rFonts w:ascii="宋体" w:hAnsi="宋体" w:cs="宋体"/>
          <w:szCs w:val="21"/>
          <w:highlight w:val="none"/>
          <w:lang w:val="zh-CN"/>
        </w:rPr>
      </w:pPr>
      <w:r>
        <w:rPr>
          <w:rFonts w:hint="eastAsia" w:ascii="宋体" w:hAnsi="宋体" w:cs="宋体"/>
          <w:szCs w:val="21"/>
          <w:highlight w:val="none"/>
          <w:lang w:val="zh-CN"/>
        </w:rPr>
        <w:t>（4）承包人将本工程转包；或同意第三者挂靠承揽本工程；或未经发包人同意进行分包的，发包人有权不退还其全部履约保证金，承包人应承担由此产生的全部法律责任。承包人必须立即在10日内进行改正，否则发包人有权单方解除合同，并按通用合同条款第22.1.3项、第22.1.4项和第22.1.5项的约定进行处理，同时承包人无条件撤出施工场地，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pPr>
        <w:spacing w:line="400" w:lineRule="exact"/>
        <w:ind w:firstLine="315" w:firstLineChars="150"/>
        <w:rPr>
          <w:rFonts w:ascii="宋体" w:hAnsi="宋体" w:cs="宋体"/>
          <w:szCs w:val="21"/>
          <w:highlight w:val="none"/>
          <w:lang w:val="zh-CN"/>
        </w:rPr>
      </w:pPr>
      <w:r>
        <w:rPr>
          <w:rFonts w:hint="eastAsia" w:ascii="宋体" w:hAnsi="宋体" w:cs="宋体"/>
          <w:szCs w:val="21"/>
          <w:highlight w:val="none"/>
          <w:lang w:val="zh-CN"/>
        </w:rPr>
        <w:t>（5）承包人应严格遵守通用合同条款第4.8.1的约定，不能因为任何原因拖欠农民工工资，由此引发的任何责任由承包人全部承担；如果出现承包人拖欠农民工工资行为，发包人有权从承包人工程款中扣减直接支付给农民工，并有权对承包人处以签约合同价1‰的违约金。</w:t>
      </w:r>
    </w:p>
    <w:p>
      <w:pPr>
        <w:spacing w:line="400" w:lineRule="exact"/>
        <w:ind w:firstLine="315" w:firstLineChars="150"/>
        <w:rPr>
          <w:rFonts w:ascii="宋体" w:hAnsi="宋体" w:cs="宋体"/>
          <w:szCs w:val="21"/>
          <w:highlight w:val="none"/>
          <w:lang w:val="zh-CN"/>
        </w:rPr>
      </w:pPr>
      <w:r>
        <w:rPr>
          <w:rFonts w:hint="eastAsia" w:ascii="宋体" w:hAnsi="宋体" w:cs="宋体"/>
          <w:szCs w:val="21"/>
          <w:highlight w:val="none"/>
          <w:lang w:val="zh-CN"/>
        </w:rPr>
        <w:t>（6）在施工过程中因承包人自身原因停工10日以上，视为承包人不履行合同，发包人有权单方解除合同，承包人在接到发包人通知后3日内自行清退出场，履约保证金不予退还，按所完成的合格的工程量发包人有权单方确定按50%计取。</w:t>
      </w:r>
    </w:p>
    <w:p>
      <w:pPr>
        <w:spacing w:line="400" w:lineRule="exact"/>
        <w:ind w:firstLine="315" w:firstLineChars="150"/>
        <w:rPr>
          <w:rFonts w:ascii="宋体" w:hAnsi="宋体" w:cs="宋体"/>
          <w:szCs w:val="21"/>
          <w:highlight w:val="none"/>
          <w:lang w:val="zh-CN"/>
        </w:rPr>
      </w:pPr>
      <w:r>
        <w:rPr>
          <w:rFonts w:hint="eastAsia" w:ascii="宋体" w:hAnsi="宋体" w:cs="宋体"/>
          <w:szCs w:val="21"/>
          <w:highlight w:val="none"/>
          <w:lang w:val="zh-CN"/>
        </w:rPr>
        <w:t>（7）签订合同后，为保证工程在合同工期内完成，若因承包人不服从发包人及监理方对质量、安全、工期等管理，发包人有权在履约金中扣除相应金额作为违约金，每次按</w:t>
      </w:r>
      <w:r>
        <w:rPr>
          <w:rFonts w:hint="eastAsia" w:ascii="宋体" w:hAnsi="宋体" w:cs="宋体"/>
          <w:szCs w:val="21"/>
          <w:highlight w:val="none"/>
        </w:rPr>
        <w:t>5</w:t>
      </w:r>
      <w:r>
        <w:rPr>
          <w:rFonts w:hint="eastAsia" w:ascii="宋体" w:hAnsi="宋体" w:cs="宋体"/>
          <w:szCs w:val="21"/>
          <w:highlight w:val="none"/>
          <w:lang w:val="zh-CN"/>
        </w:rPr>
        <w:t>000元计违约金。</w:t>
      </w:r>
    </w:p>
    <w:p>
      <w:pPr>
        <w:spacing w:line="400" w:lineRule="exact"/>
        <w:ind w:firstLine="315" w:firstLineChars="150"/>
        <w:rPr>
          <w:rFonts w:ascii="宋体" w:hAnsi="宋体" w:cs="宋体"/>
          <w:szCs w:val="21"/>
          <w:highlight w:val="none"/>
          <w:lang w:val="zh-CN"/>
        </w:rPr>
      </w:pPr>
      <w:r>
        <w:rPr>
          <w:rFonts w:hint="eastAsia" w:ascii="宋体" w:hAnsi="宋体" w:cs="宋体"/>
          <w:szCs w:val="21"/>
          <w:highlight w:val="none"/>
          <w:lang w:val="zh-CN"/>
        </w:rPr>
        <w:t>（8）承包人在工程开工前必须向发包人提交项目班子人员组成名单。拟在本工程中担任项目经理及技术负责人的，必须是投标的资格审查材料中提供的项目经理及技术负责人，未经发包人同意承包人不得擅自更换，如有类似情况的，发包人有权终止合同，履约保证金不予退还，其他人员每更换一人处以</w:t>
      </w:r>
      <w:r>
        <w:rPr>
          <w:rFonts w:hint="eastAsia" w:ascii="宋体" w:hAnsi="宋体" w:cs="宋体"/>
          <w:szCs w:val="21"/>
          <w:highlight w:val="none"/>
        </w:rPr>
        <w:t>5</w:t>
      </w:r>
      <w:r>
        <w:rPr>
          <w:rFonts w:hint="eastAsia" w:ascii="宋体" w:hAnsi="宋体" w:cs="宋体"/>
          <w:szCs w:val="21"/>
          <w:highlight w:val="none"/>
          <w:lang w:val="zh-CN"/>
        </w:rPr>
        <w:t>万元的违约金，并以此类推。如有特殊情况，需报请发包人批准，方可更换。项目经理及技术负责人每次工作例会不能无故缺席，每月到现场办工时间不得少于本月施工时间的80%，若违反上述约定，处以</w:t>
      </w:r>
      <w:r>
        <w:rPr>
          <w:rFonts w:hint="eastAsia" w:ascii="宋体" w:hAnsi="宋体" w:cs="宋体"/>
          <w:szCs w:val="21"/>
          <w:highlight w:val="none"/>
        </w:rPr>
        <w:t>5</w:t>
      </w:r>
      <w:r>
        <w:rPr>
          <w:rFonts w:hint="eastAsia" w:ascii="宋体" w:hAnsi="宋体" w:cs="宋体"/>
          <w:szCs w:val="21"/>
          <w:highlight w:val="none"/>
          <w:lang w:val="zh-CN"/>
        </w:rPr>
        <w:t>000元/天﹒人的罚款。</w:t>
      </w:r>
    </w:p>
    <w:p>
      <w:pPr>
        <w:spacing w:line="400" w:lineRule="exact"/>
        <w:ind w:firstLine="315" w:firstLineChars="150"/>
        <w:rPr>
          <w:rFonts w:ascii="宋体" w:hAnsi="宋体" w:cs="宋体"/>
          <w:szCs w:val="21"/>
          <w:highlight w:val="none"/>
          <w:lang w:val="zh-CN"/>
        </w:rPr>
      </w:pPr>
      <w:r>
        <w:rPr>
          <w:rFonts w:hint="eastAsia" w:ascii="宋体" w:hAnsi="宋体" w:cs="宋体"/>
          <w:szCs w:val="21"/>
          <w:highlight w:val="none"/>
          <w:lang w:val="zh-CN"/>
        </w:rPr>
        <w:t>（9）现场项目部管理人员必须与投标书中拟派人员相符，若不相符，发包人有权单方解除合同。承包人的履约保证金不予退还，给发包人造成的损失超过履约保证金数额的，承包人还应对超过部分进行赔偿。</w:t>
      </w:r>
    </w:p>
    <w:p>
      <w:pPr>
        <w:spacing w:line="400" w:lineRule="exact"/>
        <w:ind w:firstLine="315" w:firstLineChars="150"/>
        <w:rPr>
          <w:rFonts w:ascii="宋体" w:hAnsi="宋体" w:cs="宋体"/>
          <w:b/>
          <w:bCs/>
          <w:szCs w:val="21"/>
          <w:highlight w:val="none"/>
        </w:rPr>
      </w:pPr>
      <w:r>
        <w:rPr>
          <w:rFonts w:hint="eastAsia" w:ascii="宋体" w:hAnsi="宋体" w:cs="宋体"/>
          <w:szCs w:val="21"/>
          <w:highlight w:val="none"/>
          <w:lang w:val="zh-CN"/>
        </w:rPr>
        <w:t>发包人可不经法院裁决，直接按上述条款约定的内容执行，违约金或损失在工程款或履约保证金或工程结算款中直接扣除。</w:t>
      </w:r>
    </w:p>
    <w:p>
      <w:pPr>
        <w:pStyle w:val="3"/>
        <w:spacing w:before="0" w:line="400" w:lineRule="exact"/>
        <w:ind w:firstLine="422"/>
        <w:rPr>
          <w:rFonts w:ascii="宋体" w:hAnsi="宋体" w:cs="宋体"/>
          <w:sz w:val="21"/>
          <w:szCs w:val="21"/>
          <w:highlight w:val="none"/>
        </w:rPr>
      </w:pPr>
      <w:bookmarkStart w:id="905" w:name="_Toc299705273"/>
      <w:bookmarkStart w:id="906" w:name="_Toc338361135"/>
      <w:bookmarkStart w:id="907" w:name="_Toc436898935"/>
      <w:bookmarkStart w:id="908" w:name="_Toc32101"/>
      <w:r>
        <w:rPr>
          <w:rFonts w:hint="eastAsia" w:ascii="宋体" w:hAnsi="宋体" w:cs="宋体"/>
          <w:sz w:val="21"/>
          <w:szCs w:val="21"/>
          <w:highlight w:val="none"/>
        </w:rPr>
        <w:t>23.  违约</w:t>
      </w:r>
      <w:bookmarkEnd w:id="905"/>
      <w:bookmarkEnd w:id="906"/>
      <w:bookmarkEnd w:id="907"/>
      <w:r>
        <w:rPr>
          <w:rFonts w:hint="eastAsia" w:ascii="宋体" w:hAnsi="宋体" w:cs="宋体"/>
          <w:sz w:val="21"/>
          <w:szCs w:val="21"/>
          <w:highlight w:val="none"/>
        </w:rPr>
        <w:t>责任</w:t>
      </w:r>
      <w:bookmarkEnd w:id="908"/>
    </w:p>
    <w:p>
      <w:pPr>
        <w:spacing w:line="400" w:lineRule="exact"/>
        <w:ind w:firstLine="315" w:firstLineChars="150"/>
        <w:rPr>
          <w:rFonts w:ascii="宋体" w:hAnsi="宋体" w:cs="宋体"/>
          <w:szCs w:val="21"/>
          <w:highlight w:val="none"/>
          <w:lang w:val="zh-CN"/>
        </w:rPr>
      </w:pPr>
      <w:r>
        <w:rPr>
          <w:rFonts w:hint="eastAsia" w:ascii="宋体" w:hAnsi="宋体" w:cs="宋体"/>
          <w:szCs w:val="21"/>
          <w:highlight w:val="none"/>
          <w:lang w:val="zh-CN"/>
        </w:rPr>
        <w:t>（1）承包人拒不执行发包人或监理书面指令的，每发生一次处1万元的违约金，累计达3次以上的，发包人有权单方面解除施工合同而不承担任何责任。</w:t>
      </w:r>
    </w:p>
    <w:p>
      <w:pPr>
        <w:spacing w:line="400" w:lineRule="exact"/>
        <w:ind w:firstLine="315" w:firstLineChars="150"/>
        <w:rPr>
          <w:rFonts w:ascii="宋体" w:hAnsi="宋体" w:cs="宋体"/>
          <w:szCs w:val="21"/>
          <w:highlight w:val="none"/>
          <w:lang w:val="zh-CN"/>
        </w:rPr>
      </w:pPr>
      <w:r>
        <w:rPr>
          <w:rFonts w:hint="eastAsia" w:ascii="宋体" w:hAnsi="宋体" w:cs="宋体"/>
          <w:szCs w:val="21"/>
          <w:highlight w:val="none"/>
          <w:lang w:val="zh-CN"/>
        </w:rPr>
        <w:t>（2）承包人负责本工程施工合同履约期间的信访维稳工作。承包人必须严格履行与材料商的购销合同和劳务公司（人员）的分包或用工合同，不得因拖欠材料款或人工费等原因，发生相关人员上访发包人或政府的情况。如有违反，经发包人核实，可以动用承包人交缴的工程保证金，直接支付；工程保证金不足以支付的，在工程进度款中扣除；不能在工程保证金或进度款中支付的，发包人可以要求承包人停工整顿，停工时间记入有效工期。每发生一次信访维稳事件，发包人按合同标的额的5%处承包人违约金。</w:t>
      </w:r>
    </w:p>
    <w:p>
      <w:pPr>
        <w:spacing w:line="400" w:lineRule="exact"/>
        <w:ind w:firstLine="315" w:firstLineChars="150"/>
        <w:rPr>
          <w:rFonts w:ascii="宋体" w:hAnsi="宋体" w:cs="宋体"/>
          <w:szCs w:val="21"/>
          <w:highlight w:val="none"/>
          <w:lang w:val="zh-CN"/>
        </w:rPr>
      </w:pPr>
      <w:r>
        <w:rPr>
          <w:rFonts w:hint="eastAsia" w:ascii="宋体" w:hAnsi="宋体" w:cs="宋体"/>
          <w:szCs w:val="21"/>
          <w:highlight w:val="none"/>
          <w:lang w:val="zh-CN"/>
        </w:rPr>
        <w:t>（3）发生3次以上信访事件或停工10日以上的，除处罚违约金外，发包人有权按照本条第2款规定解除施工合同；已竣工的，暂不办理验收；已验收的，暂不办理结算；已结算的，暂不进行评审或审计；已评审或审计的，暂不支付工程款。直至信访维稳事项处理完结。</w:t>
      </w:r>
    </w:p>
    <w:p>
      <w:pPr>
        <w:tabs>
          <w:tab w:val="left" w:pos="5010"/>
        </w:tabs>
        <w:autoSpaceDE w:val="0"/>
        <w:autoSpaceDN w:val="0"/>
        <w:adjustRightInd w:val="0"/>
        <w:snapToGrid w:val="0"/>
        <w:spacing w:line="400" w:lineRule="exact"/>
        <w:ind w:firstLine="422"/>
        <w:rPr>
          <w:rFonts w:ascii="宋体" w:hAnsi="宋体" w:cs="宋体"/>
          <w:szCs w:val="21"/>
          <w:highlight w:val="none"/>
          <w:u w:val="single"/>
        </w:rPr>
      </w:pPr>
      <w:r>
        <w:rPr>
          <w:rFonts w:hint="eastAsia" w:ascii="宋体" w:hAnsi="宋体" w:cs="宋体"/>
          <w:b/>
          <w:szCs w:val="21"/>
          <w:highlight w:val="none"/>
        </w:rPr>
        <w:t>24.廉政责任</w:t>
      </w:r>
    </w:p>
    <w:p>
      <w:pPr>
        <w:spacing w:line="400" w:lineRule="exact"/>
        <w:ind w:firstLine="420"/>
        <w:rPr>
          <w:rFonts w:ascii="宋体" w:hAnsi="宋体" w:cs="宋体"/>
          <w:szCs w:val="21"/>
          <w:highlight w:val="none"/>
        </w:rPr>
      </w:pPr>
      <w:r>
        <w:rPr>
          <w:rFonts w:hint="eastAsia" w:ascii="宋体" w:hAnsi="宋体" w:cs="宋体"/>
          <w:szCs w:val="21"/>
          <w:highlight w:val="none"/>
        </w:rPr>
        <w:t>承包人应严格遵守《建设工程廉政责任书》要求，不得向参见各方（甲方、监理方、设计方等）要、接受或赠送礼金、有价证券、贵重物品及回扣、好处费、感谢费等经济行为，一经查处，处承包人合同价10%，即万元/次违约金，上不封顶，并将此事件报上级主管部门备案审理。</w:t>
      </w:r>
    </w:p>
    <w:p>
      <w:pPr>
        <w:pStyle w:val="3"/>
        <w:spacing w:before="0" w:line="400" w:lineRule="exact"/>
        <w:ind w:firstLine="422"/>
        <w:rPr>
          <w:rFonts w:ascii="宋体" w:hAnsi="宋体" w:cs="宋体"/>
          <w:sz w:val="21"/>
          <w:szCs w:val="21"/>
          <w:highlight w:val="none"/>
        </w:rPr>
      </w:pPr>
      <w:bookmarkStart w:id="909" w:name="_Toc280257176"/>
      <w:bookmarkStart w:id="910" w:name="_Toc436898937"/>
      <w:bookmarkStart w:id="911" w:name="_Toc338361137"/>
      <w:bookmarkStart w:id="912" w:name="_Toc234293098"/>
      <w:bookmarkStart w:id="913" w:name="_Toc11015"/>
      <w:bookmarkStart w:id="914" w:name="_Toc280258583"/>
      <w:bookmarkStart w:id="915" w:name="_Toc299705275"/>
      <w:r>
        <w:rPr>
          <w:rFonts w:hint="eastAsia" w:ascii="宋体" w:hAnsi="宋体" w:cs="宋体"/>
          <w:sz w:val="21"/>
          <w:szCs w:val="21"/>
          <w:highlight w:val="none"/>
        </w:rPr>
        <w:t>25.  争议的解决</w:t>
      </w:r>
      <w:bookmarkEnd w:id="909"/>
      <w:bookmarkEnd w:id="910"/>
      <w:bookmarkEnd w:id="911"/>
      <w:bookmarkEnd w:id="912"/>
      <w:bookmarkEnd w:id="913"/>
      <w:bookmarkEnd w:id="914"/>
      <w:bookmarkEnd w:id="915"/>
    </w:p>
    <w:p>
      <w:pPr>
        <w:spacing w:line="400" w:lineRule="exact"/>
        <w:ind w:firstLine="420"/>
        <w:rPr>
          <w:rFonts w:ascii="宋体" w:hAnsi="宋体" w:cs="宋体"/>
          <w:szCs w:val="21"/>
          <w:highlight w:val="none"/>
        </w:rPr>
      </w:pPr>
      <w:r>
        <w:rPr>
          <w:rFonts w:hint="eastAsia" w:ascii="宋体" w:hAnsi="宋体" w:cs="宋体"/>
          <w:szCs w:val="21"/>
          <w:highlight w:val="none"/>
        </w:rPr>
        <w:t>争议的解决方式：本合同在履行过程中发生的争议，由双方当事人协商解决，协商不成的依法向项目所在地人民法院起诉。</w:t>
      </w:r>
    </w:p>
    <w:p>
      <w:pPr>
        <w:spacing w:line="400" w:lineRule="exact"/>
        <w:ind w:firstLine="422" w:firstLineChars="200"/>
        <w:jc w:val="left"/>
        <w:rPr>
          <w:rFonts w:ascii="宋体" w:hAnsi="宋体" w:cs="宋体"/>
          <w:b/>
          <w:szCs w:val="21"/>
          <w:highlight w:val="none"/>
        </w:rPr>
      </w:pPr>
      <w:r>
        <w:rPr>
          <w:rFonts w:hint="eastAsia" w:ascii="宋体" w:hAnsi="宋体" w:cs="宋体"/>
          <w:b/>
          <w:szCs w:val="21"/>
          <w:highlight w:val="none"/>
        </w:rPr>
        <w:t>26.补充条款：</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1、除通用条款约定的情况外，发生下述情况时发包人同样有权解除合同，并没收承包人的履约保证金，另行选择施工单位完成工程；</w:t>
      </w:r>
    </w:p>
    <w:p>
      <w:pPr>
        <w:spacing w:line="400" w:lineRule="exact"/>
        <w:ind w:firstLine="420" w:firstLineChars="200"/>
        <w:rPr>
          <w:rFonts w:ascii="宋体" w:hAnsi="宋体" w:cs="宋体"/>
          <w:szCs w:val="21"/>
          <w:highlight w:val="none"/>
        </w:rPr>
      </w:pPr>
      <w:bookmarkStart w:id="916" w:name="_Toc361673527"/>
      <w:r>
        <w:rPr>
          <w:rFonts w:hint="eastAsia" w:ascii="宋体" w:hAnsi="宋体" w:cs="宋体"/>
          <w:szCs w:val="21"/>
          <w:highlight w:val="none"/>
        </w:rPr>
        <w:t>（1）承包人破产或宣告停业清理，且此清理不是出于重组、重建或合并之目的；</w:t>
      </w:r>
      <w:bookmarkEnd w:id="916"/>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（2）放弃或否认合同；</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（3）无正当理由而未能按约定开工；</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（4）承包人的实际进度与经监理工程师确认的进度计划不符时，未按约定执行发包人发出的指示而采取必要措施加快进度；</w:t>
      </w:r>
    </w:p>
    <w:p>
      <w:pPr>
        <w:spacing w:line="400" w:lineRule="exact"/>
        <w:ind w:firstLine="420" w:firstLineChars="200"/>
        <w:rPr>
          <w:rFonts w:ascii="宋体" w:hAnsi="宋体" w:cs="宋体"/>
          <w:szCs w:val="21"/>
          <w:highlight w:val="none"/>
        </w:rPr>
      </w:pPr>
      <w:bookmarkStart w:id="917" w:name="_Toc361673528"/>
      <w:r>
        <w:rPr>
          <w:rFonts w:hint="eastAsia" w:ascii="宋体" w:hAnsi="宋体" w:cs="宋体"/>
          <w:szCs w:val="21"/>
          <w:highlight w:val="none"/>
        </w:rPr>
        <w:t>（5）未遵守比选申请承诺书的承诺，未能自行完成本工程的施工，分包或转让本工程；</w:t>
      </w:r>
      <w:bookmarkEnd w:id="917"/>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（6）未按发包人要求变更项目经理或主要施工管理人员；</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（7）未经发包人同意，擅自变更比选申请所拟派的项目经理或主要施工管理人员；或项目经理或主要施工管理人员驻工地时间平均一个月少于25天。</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（8）解除合同后承包人应在1月内退场。</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（9）发包人与承包人解除合同后，发包人依法确定的完成该工程的其他承包人可以随时进驻现场。</w:t>
      </w:r>
    </w:p>
    <w:p>
      <w:pPr>
        <w:spacing w:line="400" w:lineRule="exact"/>
        <w:ind w:firstLine="420" w:firstLineChars="200"/>
        <w:rPr>
          <w:rFonts w:ascii="宋体" w:hAnsi="宋体" w:cs="宋体"/>
          <w:szCs w:val="21"/>
          <w:highlight w:val="none"/>
        </w:rPr>
      </w:pPr>
      <w:bookmarkStart w:id="918" w:name="_Toc361673529"/>
      <w:r>
        <w:rPr>
          <w:rFonts w:hint="eastAsia" w:ascii="宋体" w:hAnsi="宋体" w:cs="宋体"/>
          <w:szCs w:val="21"/>
          <w:highlight w:val="none"/>
        </w:rPr>
        <w:t>2、农民工工资</w:t>
      </w:r>
      <w:bookmarkEnd w:id="918"/>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（1）承包人必须严格按照《劳动法》、《农民工工资支付暂行规定》和《最低工资规定》等有关规定支付农民工工资，不得拖欠或克扣。</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2）承包人应将工资按月直接发放给农民工本人，不得发放给“包工头”或其他不具备用工主体资格的组织和个人，否则将视为承包人拖欠或克扣农民工工资，发包人有权在承包人的工程进度款中扣除相当于农民工工资部分的金额，代承包人支付给农民工本人，承包人并因此承担工程结算总价的0.1%的违约责任。</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3、承包人若在施工期间如发包人发现承包人有挂靠、转包及违法分包工程行为，发包人有权对承包人中止合同，取消中选资格。</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4、承包人在施工过程中涉及的清单漏项、设计变更、签证与计量、材料价格核定、工程款支付，竣工结算审核等工作，应严格按发包人相关管理制度执行。若参建单位未严格按发包人管理制度办理，视其情节轻重，发包人有权对相关单位及人员进行追责。</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5、承包人的实际工程进度及质量与经监理工程师及发包人审批的工程进度及质量要求不符时，且在限期整改中又未按发包人要求完成的，处以惩罚性违约金</w:t>
      </w:r>
      <w:r>
        <w:rPr>
          <w:rFonts w:hint="eastAsia" w:ascii="宋体" w:hAnsi="宋体" w:cs="宋体"/>
          <w:b/>
          <w:szCs w:val="21"/>
          <w:highlight w:val="none"/>
        </w:rPr>
        <w:t>5000-10000</w:t>
      </w:r>
      <w:r>
        <w:rPr>
          <w:rFonts w:hint="eastAsia" w:ascii="宋体" w:hAnsi="宋体" w:cs="宋体"/>
          <w:szCs w:val="21"/>
          <w:highlight w:val="none"/>
        </w:rPr>
        <w:t>元/次或更多。</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7、工程量增减：</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因发包人要求及不可抗力因素等原因导致承包人在合同履行中所需要的工程量发生增减时，承包人无权因此提出索赔。</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实物工程量的实施由监理工程师和发包人现场代表按合同条款规定，结合工程具体情况，报经发包人批准后全部或部分实施，或者根本不予实施，承包人无权因此提出索赔。</w:t>
      </w:r>
    </w:p>
    <w:p>
      <w:pPr>
        <w:widowControl/>
        <w:snapToGrid w:val="0"/>
        <w:spacing w:line="400" w:lineRule="exact"/>
        <w:ind w:firstLine="411" w:firstLineChars="196"/>
        <w:rPr>
          <w:rFonts w:ascii="宋体" w:hAnsi="宋体" w:cs="宋体"/>
          <w:kern w:val="0"/>
          <w:szCs w:val="21"/>
          <w:highlight w:val="none"/>
        </w:rPr>
      </w:pPr>
      <w:r>
        <w:rPr>
          <w:rFonts w:hint="eastAsia" w:ascii="宋体" w:hAnsi="宋体" w:cs="宋体"/>
          <w:szCs w:val="21"/>
          <w:highlight w:val="none"/>
        </w:rPr>
        <w:t>8、若</w:t>
      </w:r>
      <w:r>
        <w:rPr>
          <w:rFonts w:hint="eastAsia" w:ascii="宋体" w:hAnsi="宋体" w:cs="宋体"/>
          <w:kern w:val="0"/>
          <w:szCs w:val="21"/>
          <w:highlight w:val="none"/>
        </w:rPr>
        <w:t>因暂停施工导致的施工单位二次进场费、现场清理费、现场维护费等所有费用已包含在承包人总价中，不得调整。</w:t>
      </w:r>
    </w:p>
    <w:p>
      <w:pPr>
        <w:spacing w:line="400" w:lineRule="exact"/>
        <w:ind w:firstLine="420" w:firstLineChars="200"/>
        <w:rPr>
          <w:rFonts w:ascii="宋体" w:hAnsi="宋体" w:cs="宋体"/>
          <w:szCs w:val="21"/>
          <w:highlight w:val="none"/>
        </w:rPr>
      </w:pPr>
      <w:bookmarkStart w:id="919" w:name="_Toc361673531"/>
      <w:r>
        <w:rPr>
          <w:rFonts w:hint="eastAsia" w:ascii="宋体" w:hAnsi="宋体" w:cs="宋体"/>
          <w:kern w:val="0"/>
          <w:szCs w:val="21"/>
          <w:highlight w:val="none"/>
        </w:rPr>
        <w:t>9、</w:t>
      </w:r>
      <w:bookmarkEnd w:id="919"/>
      <w:r>
        <w:rPr>
          <w:rFonts w:hint="eastAsia" w:ascii="宋体" w:hAnsi="宋体" w:cs="宋体"/>
          <w:szCs w:val="21"/>
          <w:highlight w:val="none"/>
        </w:rPr>
        <w:t>由于承包人原因未按合同要求工期完成本工程，则承包人必须承担本工程延期完成的各项监理费用。</w:t>
      </w:r>
    </w:p>
    <w:p>
      <w:pPr>
        <w:spacing w:line="400" w:lineRule="exact"/>
        <w:ind w:firstLine="420" w:firstLineChars="200"/>
        <w:rPr>
          <w:rFonts w:ascii="宋体" w:hAnsi="宋体" w:cs="宋体"/>
          <w:highlight w:val="none"/>
        </w:rPr>
      </w:pPr>
      <w:r>
        <w:rPr>
          <w:rFonts w:hint="eastAsia" w:ascii="宋体" w:hAnsi="宋体" w:cs="宋体"/>
          <w:szCs w:val="21"/>
          <w:highlight w:val="none"/>
        </w:rPr>
        <w:t>10、其他未尽事宜，经双方协商，以书面确认为准。</w:t>
      </w:r>
    </w:p>
    <w:p>
      <w:pPr>
        <w:spacing w:line="400" w:lineRule="exact"/>
        <w:ind w:left="-315" w:leftChars="-150" w:firstLine="315" w:firstLineChars="150"/>
        <w:rPr>
          <w:rFonts w:ascii="宋体" w:hAnsi="宋体" w:cs="宋体"/>
          <w:szCs w:val="21"/>
          <w:highlight w:val="none"/>
        </w:rPr>
      </w:pPr>
    </w:p>
    <w:p>
      <w:pPr>
        <w:spacing w:line="400" w:lineRule="exact"/>
        <w:ind w:left="-315" w:leftChars="-150" w:firstLine="315" w:firstLineChars="150"/>
        <w:rPr>
          <w:rFonts w:ascii="宋体" w:hAnsi="宋体" w:cs="宋体"/>
          <w:szCs w:val="21"/>
          <w:highlight w:val="none"/>
        </w:rPr>
      </w:pPr>
      <w:r>
        <w:rPr>
          <w:rFonts w:hint="eastAsia" w:ascii="宋体" w:hAnsi="宋体" w:cs="宋体"/>
          <w:szCs w:val="21"/>
          <w:highlight w:val="none"/>
        </w:rPr>
        <w:t>发包人（公章）                                     承包人（公章）</w:t>
      </w:r>
    </w:p>
    <w:p>
      <w:pPr>
        <w:spacing w:line="400" w:lineRule="exact"/>
        <w:ind w:left="-315" w:leftChars="-150" w:firstLine="315" w:firstLineChars="150"/>
        <w:rPr>
          <w:rFonts w:ascii="宋体" w:hAnsi="宋体" w:cs="宋体"/>
          <w:szCs w:val="21"/>
          <w:highlight w:val="none"/>
        </w:rPr>
      </w:pPr>
      <w:r>
        <w:rPr>
          <w:rFonts w:hint="eastAsia" w:ascii="宋体" w:hAnsi="宋体" w:cs="宋体"/>
          <w:szCs w:val="21"/>
          <w:highlight w:val="none"/>
        </w:rPr>
        <w:t>法定代表人：                                       法人代表：</w:t>
      </w:r>
    </w:p>
    <w:p>
      <w:pPr>
        <w:spacing w:line="400" w:lineRule="exact"/>
        <w:rPr>
          <w:rFonts w:ascii="宋体" w:hAnsi="宋体" w:cs="宋体"/>
          <w:szCs w:val="21"/>
          <w:highlight w:val="none"/>
        </w:rPr>
      </w:pPr>
      <w:r>
        <w:rPr>
          <w:rFonts w:hint="eastAsia" w:ascii="宋体" w:hAnsi="宋体" w:cs="宋体"/>
          <w:szCs w:val="21"/>
          <w:highlight w:val="none"/>
        </w:rPr>
        <w:t>年    月    日                                      年    月    日</w:t>
      </w:r>
    </w:p>
    <w:p>
      <w:pPr>
        <w:spacing w:line="400" w:lineRule="exact"/>
        <w:rPr>
          <w:rFonts w:ascii="宋体" w:hAnsi="宋体" w:cs="宋体"/>
          <w:b/>
          <w:sz w:val="32"/>
          <w:szCs w:val="32"/>
          <w:highlight w:val="none"/>
        </w:rPr>
      </w:pPr>
      <w:r>
        <w:rPr>
          <w:rFonts w:hint="eastAsia" w:ascii="宋体" w:hAnsi="宋体" w:cs="宋体"/>
          <w:szCs w:val="21"/>
          <w:highlight w:val="none"/>
        </w:rPr>
        <w:br w:type="page"/>
      </w:r>
      <w:r>
        <w:rPr>
          <w:rFonts w:hint="eastAsia" w:ascii="宋体" w:hAnsi="宋体" w:cs="宋体"/>
          <w:b/>
          <w:sz w:val="32"/>
          <w:szCs w:val="32"/>
          <w:highlight w:val="none"/>
        </w:rPr>
        <w:t>附件目录：</w:t>
      </w:r>
    </w:p>
    <w:p>
      <w:pPr>
        <w:spacing w:line="360" w:lineRule="auto"/>
        <w:jc w:val="left"/>
        <w:rPr>
          <w:rFonts w:ascii="宋体" w:hAnsi="宋体" w:cs="宋体"/>
          <w:szCs w:val="21"/>
          <w:highlight w:val="none"/>
        </w:rPr>
      </w:pPr>
      <w:r>
        <w:rPr>
          <w:rFonts w:hint="eastAsia" w:ascii="宋体" w:hAnsi="宋体" w:cs="宋体"/>
          <w:szCs w:val="21"/>
          <w:highlight w:val="none"/>
        </w:rPr>
        <w:t>附件1：工程质量保修书</w:t>
      </w:r>
    </w:p>
    <w:p>
      <w:pPr>
        <w:spacing w:line="360" w:lineRule="auto"/>
        <w:jc w:val="left"/>
        <w:rPr>
          <w:rFonts w:ascii="宋体" w:hAnsi="宋体" w:cs="宋体"/>
          <w:szCs w:val="21"/>
          <w:highlight w:val="none"/>
        </w:rPr>
      </w:pPr>
      <w:r>
        <w:rPr>
          <w:rFonts w:hint="eastAsia" w:ascii="宋体" w:hAnsi="宋体" w:cs="宋体"/>
          <w:szCs w:val="21"/>
          <w:highlight w:val="none"/>
        </w:rPr>
        <w:t>附件2：承包人主要施工管理人员表</w:t>
      </w:r>
    </w:p>
    <w:p>
      <w:pPr>
        <w:spacing w:line="360" w:lineRule="auto"/>
        <w:jc w:val="left"/>
        <w:rPr>
          <w:rFonts w:ascii="宋体" w:hAnsi="宋体" w:cs="宋体"/>
          <w:szCs w:val="21"/>
          <w:highlight w:val="none"/>
        </w:rPr>
      </w:pPr>
      <w:r>
        <w:rPr>
          <w:rFonts w:hint="eastAsia" w:ascii="宋体" w:hAnsi="宋体" w:cs="宋体"/>
          <w:szCs w:val="21"/>
          <w:highlight w:val="none"/>
        </w:rPr>
        <w:t>附件3：暂估价一览表</w:t>
      </w:r>
    </w:p>
    <w:p>
      <w:pPr>
        <w:spacing w:line="360" w:lineRule="auto"/>
        <w:jc w:val="left"/>
        <w:rPr>
          <w:rFonts w:ascii="宋体" w:hAnsi="宋体" w:cs="宋体"/>
          <w:szCs w:val="21"/>
          <w:highlight w:val="none"/>
        </w:rPr>
      </w:pPr>
      <w:r>
        <w:rPr>
          <w:rFonts w:hint="eastAsia" w:ascii="宋体" w:hAnsi="宋体" w:cs="宋体"/>
          <w:szCs w:val="21"/>
          <w:highlight w:val="none"/>
        </w:rPr>
        <w:t>附件4：安全生产合同</w:t>
      </w:r>
    </w:p>
    <w:p>
      <w:pPr>
        <w:spacing w:line="440" w:lineRule="exact"/>
        <w:rPr>
          <w:rFonts w:ascii="宋体" w:hAnsi="宋体" w:cs="宋体"/>
          <w:szCs w:val="21"/>
          <w:highlight w:val="none"/>
        </w:rPr>
      </w:pPr>
      <w:r>
        <w:rPr>
          <w:rFonts w:hint="eastAsia" w:ascii="宋体" w:hAnsi="宋体" w:cs="宋体"/>
          <w:szCs w:val="21"/>
          <w:highlight w:val="none"/>
        </w:rPr>
        <w:br w:type="page"/>
      </w:r>
      <w:r>
        <w:rPr>
          <w:rFonts w:hint="eastAsia" w:ascii="宋体" w:hAnsi="宋体" w:cs="宋体"/>
          <w:szCs w:val="21"/>
          <w:highlight w:val="none"/>
        </w:rPr>
        <w:t xml:space="preserve">附件1：    </w:t>
      </w:r>
    </w:p>
    <w:p>
      <w:pPr>
        <w:spacing w:before="156" w:beforeLines="50" w:after="156" w:afterLines="50" w:line="440" w:lineRule="exact"/>
        <w:jc w:val="center"/>
        <w:rPr>
          <w:rFonts w:ascii="宋体" w:hAnsi="宋体" w:cs="宋体"/>
          <w:b/>
          <w:bCs/>
          <w:sz w:val="44"/>
          <w:szCs w:val="44"/>
          <w:highlight w:val="none"/>
        </w:rPr>
      </w:pPr>
      <w:r>
        <w:rPr>
          <w:rFonts w:hint="eastAsia" w:ascii="宋体" w:hAnsi="宋体" w:cs="宋体"/>
          <w:b/>
          <w:bCs/>
          <w:sz w:val="44"/>
          <w:szCs w:val="44"/>
          <w:highlight w:val="none"/>
        </w:rPr>
        <w:t>工程质量保修书</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发包人（全称）：</w:t>
      </w:r>
    </w:p>
    <w:p>
      <w:pPr>
        <w:spacing w:line="440" w:lineRule="exact"/>
        <w:rPr>
          <w:rFonts w:ascii="宋体" w:hAnsi="宋体" w:cs="宋体"/>
          <w:szCs w:val="21"/>
          <w:highlight w:val="none"/>
        </w:rPr>
      </w:pPr>
      <w:r>
        <w:rPr>
          <w:rFonts w:hint="eastAsia" w:ascii="宋体" w:hAnsi="宋体" w:cs="宋体"/>
          <w:szCs w:val="21"/>
          <w:highlight w:val="none"/>
        </w:rPr>
        <w:t>　　承包人（全称）：</w:t>
      </w:r>
    </w:p>
    <w:p>
      <w:pPr>
        <w:spacing w:line="440" w:lineRule="exact"/>
        <w:rPr>
          <w:rFonts w:ascii="宋体" w:hAnsi="宋体" w:cs="宋体"/>
          <w:szCs w:val="21"/>
          <w:highlight w:val="none"/>
        </w:rPr>
      </w:pPr>
    </w:p>
    <w:p>
      <w:pPr>
        <w:spacing w:line="600" w:lineRule="exact"/>
        <w:rPr>
          <w:rFonts w:ascii="宋体" w:hAnsi="宋体" w:cs="宋体"/>
          <w:szCs w:val="21"/>
          <w:highlight w:val="none"/>
        </w:rPr>
      </w:pPr>
      <w:r>
        <w:rPr>
          <w:rFonts w:hint="eastAsia" w:ascii="宋体" w:hAnsi="宋体" w:cs="宋体"/>
          <w:szCs w:val="21"/>
          <w:highlight w:val="none"/>
        </w:rPr>
        <w:t>　　发包人和承包人根据《中华人民共和国建筑法》和《建设工程质量管理条例》，经协商一致就（工程全称）签订工程质量保修书。</w:t>
      </w:r>
    </w:p>
    <w:p>
      <w:pPr>
        <w:spacing w:line="600" w:lineRule="exact"/>
        <w:rPr>
          <w:rFonts w:ascii="宋体" w:hAnsi="宋体" w:cs="宋体"/>
          <w:szCs w:val="21"/>
          <w:highlight w:val="none"/>
        </w:rPr>
      </w:pPr>
      <w:r>
        <w:rPr>
          <w:rFonts w:hint="eastAsia" w:ascii="宋体" w:hAnsi="宋体" w:cs="宋体"/>
          <w:szCs w:val="21"/>
          <w:highlight w:val="none"/>
        </w:rPr>
        <w:t>　　一、工程质量保修范围和内容</w:t>
      </w:r>
    </w:p>
    <w:p>
      <w:pPr>
        <w:spacing w:line="600" w:lineRule="exact"/>
        <w:rPr>
          <w:rFonts w:ascii="宋体" w:hAnsi="宋体" w:cs="宋体"/>
          <w:szCs w:val="21"/>
          <w:highlight w:val="none"/>
        </w:rPr>
      </w:pPr>
      <w:r>
        <w:rPr>
          <w:rFonts w:hint="eastAsia" w:ascii="宋体" w:hAnsi="宋体" w:cs="宋体"/>
          <w:szCs w:val="21"/>
          <w:highlight w:val="none"/>
        </w:rPr>
        <w:t>　　承包人在质量保修期内，按照有关法律规定和合同约定，承担工程质量保修责任。</w:t>
      </w:r>
    </w:p>
    <w:p>
      <w:pPr>
        <w:spacing w:line="600" w:lineRule="exact"/>
        <w:rPr>
          <w:rFonts w:ascii="宋体" w:hAnsi="宋体" w:cs="宋体"/>
          <w:szCs w:val="21"/>
          <w:highlight w:val="none"/>
          <w:u w:val="single"/>
        </w:rPr>
      </w:pPr>
      <w:r>
        <w:rPr>
          <w:rFonts w:hint="eastAsia" w:ascii="宋体" w:hAnsi="宋体" w:cs="宋体"/>
          <w:szCs w:val="21"/>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szCs w:val="21"/>
          <w:highlight w:val="none"/>
          <w:u w:val="single"/>
        </w:rPr>
        <w:t>比选及施工合同范围内的全部内容</w:t>
      </w:r>
      <w:r>
        <w:rPr>
          <w:rFonts w:hint="eastAsia" w:ascii="宋体" w:hAnsi="宋体" w:cs="宋体"/>
          <w:szCs w:val="21"/>
          <w:highlight w:val="none"/>
        </w:rPr>
        <w:t>。</w:t>
      </w:r>
    </w:p>
    <w:p>
      <w:pPr>
        <w:spacing w:line="600" w:lineRule="exact"/>
        <w:rPr>
          <w:rFonts w:ascii="宋体" w:hAnsi="宋体" w:cs="宋体"/>
          <w:szCs w:val="21"/>
          <w:highlight w:val="none"/>
        </w:rPr>
      </w:pPr>
      <w:r>
        <w:rPr>
          <w:rFonts w:hint="eastAsia" w:ascii="宋体" w:hAnsi="宋体" w:cs="宋体"/>
          <w:szCs w:val="21"/>
          <w:highlight w:val="none"/>
        </w:rPr>
        <w:t>　　二、质量保修期</w:t>
      </w:r>
    </w:p>
    <w:p>
      <w:pPr>
        <w:spacing w:line="600" w:lineRule="exact"/>
        <w:ind w:firstLine="420" w:firstLineChars="200"/>
        <w:rPr>
          <w:rFonts w:ascii="宋体" w:hAnsi="宋体" w:cs="宋体"/>
          <w:szCs w:val="21"/>
          <w:highlight w:val="none"/>
        </w:rPr>
      </w:pPr>
      <w:r>
        <w:rPr>
          <w:rFonts w:hint="eastAsia" w:ascii="宋体" w:hAnsi="宋体" w:cs="宋体"/>
          <w:szCs w:val="21"/>
          <w:highlight w:val="none"/>
        </w:rPr>
        <w:t>根据《建设工程质量管理条例》及有关规定，工程的质量保修期如下：</w:t>
      </w:r>
    </w:p>
    <w:p>
      <w:pPr>
        <w:spacing w:line="600" w:lineRule="exact"/>
        <w:ind w:firstLine="420" w:firstLineChars="200"/>
        <w:rPr>
          <w:rFonts w:ascii="宋体" w:hAnsi="宋体" w:cs="宋体"/>
          <w:szCs w:val="21"/>
          <w:highlight w:val="none"/>
        </w:rPr>
      </w:pPr>
      <w:r>
        <w:rPr>
          <w:rFonts w:hint="eastAsia" w:ascii="宋体" w:hAnsi="宋体" w:cs="宋体"/>
          <w:szCs w:val="21"/>
          <w:highlight w:val="none"/>
        </w:rPr>
        <w:t>1．项目保修期限约定：</w:t>
      </w:r>
      <w:r>
        <w:rPr>
          <w:rFonts w:hint="eastAsia" w:ascii="宋体" w:hAnsi="宋体" w:cs="宋体"/>
          <w:szCs w:val="21"/>
          <w:highlight w:val="none"/>
          <w:u w:val="single"/>
        </w:rPr>
        <w:t>2</w:t>
      </w:r>
      <w:r>
        <w:rPr>
          <w:rFonts w:hint="eastAsia" w:ascii="宋体" w:hAnsi="宋体" w:cs="宋体"/>
          <w:szCs w:val="21"/>
          <w:highlight w:val="none"/>
        </w:rPr>
        <w:t>年。</w:t>
      </w:r>
    </w:p>
    <w:p>
      <w:pPr>
        <w:spacing w:line="600" w:lineRule="exact"/>
        <w:ind w:firstLine="420" w:firstLineChars="200"/>
        <w:rPr>
          <w:rFonts w:ascii="宋体" w:hAnsi="宋体" w:cs="宋体"/>
          <w:szCs w:val="21"/>
          <w:highlight w:val="none"/>
        </w:rPr>
      </w:pPr>
      <w:r>
        <w:rPr>
          <w:rFonts w:hint="eastAsia" w:ascii="宋体" w:hAnsi="宋体" w:cs="宋体"/>
          <w:szCs w:val="21"/>
          <w:highlight w:val="none"/>
        </w:rPr>
        <w:t>2. 质量保修期自工程竣工验收合格之日起计算。</w:t>
      </w:r>
    </w:p>
    <w:p>
      <w:pPr>
        <w:spacing w:line="600" w:lineRule="exact"/>
        <w:ind w:firstLine="420" w:firstLineChars="200"/>
        <w:rPr>
          <w:rFonts w:ascii="宋体" w:hAnsi="宋体" w:cs="宋体"/>
          <w:szCs w:val="21"/>
          <w:highlight w:val="none"/>
        </w:rPr>
      </w:pPr>
      <w:r>
        <w:rPr>
          <w:rFonts w:hint="eastAsia" w:ascii="宋体" w:hAnsi="宋体" w:cs="宋体"/>
          <w:szCs w:val="21"/>
          <w:highlight w:val="none"/>
        </w:rPr>
        <w:t>3.质量保修期满后，发包人应退还剩余的质量保证金。</w:t>
      </w:r>
    </w:p>
    <w:p>
      <w:pPr>
        <w:spacing w:line="600" w:lineRule="exact"/>
        <w:rPr>
          <w:rFonts w:ascii="宋体" w:hAnsi="宋体" w:cs="宋体"/>
          <w:szCs w:val="21"/>
          <w:highlight w:val="none"/>
        </w:rPr>
      </w:pPr>
      <w:r>
        <w:rPr>
          <w:rFonts w:hint="eastAsia" w:ascii="宋体" w:hAnsi="宋体" w:cs="宋体"/>
          <w:szCs w:val="21"/>
          <w:highlight w:val="none"/>
        </w:rPr>
        <w:t xml:space="preserve">    三、质量保修责任</w:t>
      </w:r>
    </w:p>
    <w:p>
      <w:pPr>
        <w:spacing w:line="600" w:lineRule="exact"/>
        <w:ind w:left="105" w:leftChars="50" w:firstLine="430" w:firstLineChars="205"/>
        <w:rPr>
          <w:rFonts w:ascii="宋体" w:hAnsi="宋体" w:cs="宋体"/>
          <w:szCs w:val="21"/>
          <w:highlight w:val="none"/>
        </w:rPr>
      </w:pPr>
      <w:r>
        <w:rPr>
          <w:rFonts w:hint="eastAsia" w:ascii="宋体" w:hAnsi="宋体" w:cs="宋体"/>
          <w:szCs w:val="21"/>
          <w:highlight w:val="none"/>
        </w:rPr>
        <w:t>1．属于保修范围、内容的项目，承包人应当在接到保修通知之日起7天内派人保修。承包人不在约定期限内派人保修的，发包人可以委托他人修理。</w:t>
      </w:r>
    </w:p>
    <w:p>
      <w:pPr>
        <w:spacing w:line="600" w:lineRule="exact"/>
        <w:ind w:left="105" w:leftChars="50" w:firstLine="430" w:firstLineChars="205"/>
        <w:rPr>
          <w:rFonts w:ascii="宋体" w:hAnsi="宋体" w:cs="宋体"/>
          <w:szCs w:val="21"/>
          <w:highlight w:val="none"/>
        </w:rPr>
      </w:pPr>
      <w:r>
        <w:rPr>
          <w:rFonts w:hint="eastAsia" w:ascii="宋体" w:hAnsi="宋体" w:cs="宋体"/>
          <w:szCs w:val="21"/>
          <w:highlight w:val="none"/>
        </w:rPr>
        <w:t>2．发生紧急事故需抢修的，承包人在接到事故通知后，应当立即到达事故现场抢修。</w:t>
      </w:r>
    </w:p>
    <w:p>
      <w:pPr>
        <w:spacing w:line="600" w:lineRule="exact"/>
        <w:ind w:left="105" w:leftChars="50" w:firstLine="430" w:firstLineChars="205"/>
        <w:rPr>
          <w:rFonts w:ascii="宋体" w:hAnsi="宋体" w:cs="宋体"/>
          <w:szCs w:val="21"/>
          <w:highlight w:val="none"/>
        </w:rPr>
      </w:pPr>
      <w:r>
        <w:rPr>
          <w:rFonts w:hint="eastAsia" w:ascii="宋体" w:hAnsi="宋体" w:cs="宋体"/>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600" w:lineRule="exact"/>
        <w:ind w:left="420" w:leftChars="200" w:firstLine="105" w:firstLineChars="50"/>
        <w:rPr>
          <w:rFonts w:ascii="宋体" w:hAnsi="宋体" w:cs="宋体"/>
          <w:szCs w:val="21"/>
          <w:highlight w:val="none"/>
        </w:rPr>
      </w:pPr>
      <w:r>
        <w:rPr>
          <w:rFonts w:hint="eastAsia" w:ascii="宋体" w:hAnsi="宋体" w:cs="宋体"/>
          <w:szCs w:val="21"/>
          <w:highlight w:val="none"/>
        </w:rPr>
        <w:t>4．质量保修完成后，由发包人组织验收。</w:t>
      </w:r>
    </w:p>
    <w:p>
      <w:pPr>
        <w:spacing w:line="600" w:lineRule="exact"/>
        <w:rPr>
          <w:rFonts w:ascii="宋体" w:hAnsi="宋体" w:cs="宋体"/>
          <w:szCs w:val="21"/>
          <w:highlight w:val="none"/>
        </w:rPr>
      </w:pPr>
      <w:r>
        <w:rPr>
          <w:rFonts w:hint="eastAsia" w:ascii="宋体" w:hAnsi="宋体" w:cs="宋体"/>
          <w:szCs w:val="21"/>
          <w:highlight w:val="none"/>
        </w:rPr>
        <w:t>　　四、保修费用</w:t>
      </w:r>
    </w:p>
    <w:p>
      <w:pPr>
        <w:spacing w:line="600" w:lineRule="exact"/>
        <w:rPr>
          <w:rFonts w:ascii="宋体" w:hAnsi="宋体" w:cs="宋体"/>
          <w:szCs w:val="21"/>
          <w:highlight w:val="none"/>
        </w:rPr>
      </w:pPr>
      <w:r>
        <w:rPr>
          <w:rFonts w:hint="eastAsia" w:ascii="宋体" w:hAnsi="宋体" w:cs="宋体"/>
          <w:szCs w:val="21"/>
          <w:highlight w:val="none"/>
        </w:rPr>
        <w:t>　　保修费用由造成质量缺陷的责任方承担。</w:t>
      </w:r>
    </w:p>
    <w:p>
      <w:pPr>
        <w:spacing w:line="600" w:lineRule="exact"/>
        <w:rPr>
          <w:rFonts w:ascii="宋体" w:hAnsi="宋体" w:cs="宋体"/>
          <w:szCs w:val="21"/>
          <w:highlight w:val="none"/>
        </w:rPr>
      </w:pPr>
      <w:r>
        <w:rPr>
          <w:rFonts w:hint="eastAsia" w:ascii="宋体" w:hAnsi="宋体" w:cs="宋体"/>
          <w:b/>
          <w:szCs w:val="21"/>
          <w:highlight w:val="none"/>
        </w:rPr>
        <w:t>五</w:t>
      </w:r>
      <w:r>
        <w:rPr>
          <w:rFonts w:hint="eastAsia" w:ascii="宋体" w:hAnsi="宋体" w:cs="宋体"/>
          <w:szCs w:val="21"/>
          <w:highlight w:val="none"/>
        </w:rPr>
        <w:t>、双方约定的其他工程质量保修事项：</w:t>
      </w:r>
      <w:r>
        <w:rPr>
          <w:rFonts w:hint="eastAsia" w:ascii="宋体" w:hAnsi="宋体" w:cs="宋体"/>
          <w:szCs w:val="21"/>
          <w:highlight w:val="none"/>
          <w:u w:val="single"/>
        </w:rPr>
        <w:t xml:space="preserve">        /         </w:t>
      </w:r>
    </w:p>
    <w:p>
      <w:pPr>
        <w:spacing w:line="600" w:lineRule="exact"/>
        <w:ind w:firstLine="399" w:firstLineChars="190"/>
        <w:rPr>
          <w:rFonts w:ascii="宋体" w:hAnsi="宋体" w:cs="宋体"/>
          <w:szCs w:val="21"/>
          <w:highlight w:val="none"/>
        </w:rPr>
      </w:pPr>
      <w:r>
        <w:rPr>
          <w:rFonts w:hint="eastAsia" w:ascii="宋体" w:hAnsi="宋体" w:cs="宋体"/>
          <w:szCs w:val="21"/>
          <w:highlight w:val="none"/>
        </w:rPr>
        <w:t>工程质量保修书由发包人、承包人在工程竣工验收前共同签署，作为施工合同附件，一式十四份，发包人捌份，监理壹份，承包人伍份。由双方法定代表人或其授权的代理人签署并加盖公章后生效，其有效期限至保修期满。</w:t>
      </w:r>
    </w:p>
    <w:p>
      <w:pPr>
        <w:spacing w:line="600" w:lineRule="exact"/>
        <w:ind w:firstLine="420"/>
        <w:rPr>
          <w:rFonts w:ascii="宋体" w:hAnsi="宋体" w:cs="宋体"/>
          <w:szCs w:val="21"/>
          <w:highlight w:val="none"/>
        </w:rPr>
      </w:pPr>
    </w:p>
    <w:p>
      <w:pPr>
        <w:spacing w:line="600" w:lineRule="exact"/>
        <w:ind w:firstLine="420" w:firstLineChars="200"/>
        <w:rPr>
          <w:rFonts w:ascii="宋体" w:hAnsi="宋体" w:cs="宋体"/>
          <w:szCs w:val="21"/>
          <w:highlight w:val="none"/>
        </w:rPr>
      </w:pPr>
      <w:r>
        <w:rPr>
          <w:rFonts w:hint="eastAsia" w:ascii="宋体" w:hAnsi="宋体" w:cs="宋体"/>
          <w:szCs w:val="21"/>
          <w:highlight w:val="none"/>
        </w:rPr>
        <w:t>发包人(公章)：                                承包人(公章)：</w:t>
      </w:r>
    </w:p>
    <w:p>
      <w:pPr>
        <w:spacing w:line="600" w:lineRule="exact"/>
        <w:rPr>
          <w:rFonts w:ascii="宋体" w:hAnsi="宋体" w:cs="宋体"/>
          <w:szCs w:val="21"/>
          <w:highlight w:val="none"/>
        </w:rPr>
      </w:pPr>
    </w:p>
    <w:p>
      <w:pPr>
        <w:spacing w:line="600" w:lineRule="exact"/>
        <w:ind w:firstLine="420" w:firstLineChars="200"/>
        <w:rPr>
          <w:rFonts w:ascii="宋体" w:hAnsi="宋体" w:cs="宋体"/>
          <w:szCs w:val="21"/>
          <w:highlight w:val="none"/>
        </w:rPr>
      </w:pPr>
      <w:r>
        <w:rPr>
          <w:rFonts w:hint="eastAsia" w:ascii="宋体" w:hAnsi="宋体" w:cs="宋体"/>
          <w:szCs w:val="21"/>
          <w:highlight w:val="none"/>
        </w:rPr>
        <w:t>法定代表人</w:t>
      </w:r>
    </w:p>
    <w:p>
      <w:pPr>
        <w:spacing w:line="600" w:lineRule="exact"/>
        <w:ind w:firstLine="420" w:firstLineChars="200"/>
        <w:rPr>
          <w:rFonts w:ascii="宋体" w:hAnsi="宋体" w:cs="宋体"/>
          <w:szCs w:val="21"/>
          <w:highlight w:val="none"/>
        </w:rPr>
      </w:pPr>
      <w:r>
        <w:rPr>
          <w:rFonts w:hint="eastAsia" w:ascii="宋体" w:hAnsi="宋体" w:cs="宋体"/>
          <w:szCs w:val="21"/>
          <w:highlight w:val="none"/>
        </w:rPr>
        <w:t>或公司总经理(签字)：                            法定代表人(签字)：</w:t>
      </w:r>
    </w:p>
    <w:p>
      <w:pPr>
        <w:spacing w:line="600" w:lineRule="exact"/>
        <w:ind w:firstLine="420" w:firstLineChars="200"/>
        <w:rPr>
          <w:rFonts w:ascii="宋体" w:hAnsi="宋体" w:cs="宋体"/>
          <w:szCs w:val="21"/>
          <w:highlight w:val="none"/>
        </w:rPr>
      </w:pPr>
    </w:p>
    <w:p>
      <w:pPr>
        <w:spacing w:line="600" w:lineRule="exact"/>
        <w:ind w:firstLine="840" w:firstLineChars="400"/>
        <w:rPr>
          <w:rFonts w:ascii="宋体" w:hAnsi="宋体" w:cs="宋体"/>
          <w:szCs w:val="21"/>
          <w:highlight w:val="none"/>
        </w:rPr>
      </w:pPr>
      <w:r>
        <w:rPr>
          <w:rFonts w:hint="eastAsia" w:ascii="宋体" w:hAnsi="宋体" w:cs="宋体"/>
          <w:szCs w:val="21"/>
          <w:highlight w:val="none"/>
        </w:rPr>
        <w:t>年    月    日                                年    月    日</w:t>
      </w:r>
    </w:p>
    <w:p>
      <w:pPr>
        <w:spacing w:line="440" w:lineRule="exact"/>
        <w:rPr>
          <w:rFonts w:ascii="宋体" w:hAnsi="宋体" w:cs="宋体"/>
          <w:sz w:val="30"/>
          <w:szCs w:val="30"/>
          <w:highlight w:val="none"/>
        </w:rPr>
      </w:pPr>
    </w:p>
    <w:p>
      <w:pPr>
        <w:spacing w:line="440" w:lineRule="exact"/>
        <w:rPr>
          <w:rFonts w:ascii="宋体" w:hAnsi="宋体" w:cs="宋体"/>
          <w:sz w:val="30"/>
          <w:szCs w:val="30"/>
          <w:highlight w:val="none"/>
        </w:rPr>
      </w:pPr>
      <w:r>
        <w:rPr>
          <w:rFonts w:hint="eastAsia" w:ascii="宋体" w:hAnsi="宋体" w:cs="宋体"/>
          <w:sz w:val="30"/>
          <w:szCs w:val="30"/>
          <w:highlight w:val="none"/>
        </w:rPr>
        <w:br w:type="page"/>
      </w:r>
      <w:r>
        <w:rPr>
          <w:rFonts w:hint="eastAsia" w:ascii="宋体" w:hAnsi="宋体" w:cs="宋体"/>
          <w:szCs w:val="21"/>
          <w:highlight w:val="none"/>
        </w:rPr>
        <w:t>附件2：</w:t>
      </w:r>
    </w:p>
    <w:p>
      <w:pPr>
        <w:spacing w:before="156" w:beforeLines="50" w:after="156" w:afterLines="50" w:line="440" w:lineRule="exact"/>
        <w:jc w:val="center"/>
        <w:rPr>
          <w:rFonts w:ascii="宋体" w:hAnsi="宋体" w:cs="宋体"/>
          <w:sz w:val="30"/>
          <w:szCs w:val="30"/>
          <w:highlight w:val="none"/>
        </w:rPr>
      </w:pPr>
      <w:r>
        <w:rPr>
          <w:rFonts w:hint="eastAsia" w:ascii="宋体" w:hAnsi="宋体" w:cs="宋体"/>
          <w:sz w:val="30"/>
          <w:szCs w:val="30"/>
          <w:highlight w:val="none"/>
        </w:rPr>
        <w:t>承包人主要施工管理人员表</w:t>
      </w:r>
    </w:p>
    <w:tbl>
      <w:tblPr>
        <w:tblStyle w:val="29"/>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192"/>
        <w:gridCol w:w="1360"/>
        <w:gridCol w:w="1333"/>
        <w:gridCol w:w="40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r>
              <w:rPr>
                <w:rFonts w:hint="eastAsia" w:ascii="宋体" w:hAnsi="宋体" w:cs="宋体"/>
                <w:szCs w:val="21"/>
                <w:highlight w:val="none"/>
              </w:rPr>
              <w:t>名    称</w:t>
            </w:r>
          </w:p>
        </w:tc>
        <w:tc>
          <w:tcPr>
            <w:tcW w:w="1192" w:type="dxa"/>
            <w:tcBorders>
              <w:top w:val="single" w:color="auto" w:sz="12" w:space="0"/>
              <w:left w:val="single" w:color="auto" w:sz="6" w:space="0"/>
              <w:bottom w:val="doub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r>
              <w:rPr>
                <w:rFonts w:hint="eastAsia" w:ascii="宋体" w:hAnsi="宋体" w:cs="宋体"/>
                <w:szCs w:val="21"/>
                <w:highlight w:val="none"/>
              </w:rPr>
              <w:t>姓名</w:t>
            </w:r>
          </w:p>
        </w:tc>
        <w:tc>
          <w:tcPr>
            <w:tcW w:w="1360" w:type="dxa"/>
            <w:tcBorders>
              <w:top w:val="single" w:color="auto" w:sz="12" w:space="0"/>
              <w:left w:val="single" w:color="auto" w:sz="6" w:space="0"/>
              <w:bottom w:val="doub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r>
              <w:rPr>
                <w:rFonts w:hint="eastAsia" w:ascii="宋体" w:hAnsi="宋体" w:cs="宋体"/>
                <w:szCs w:val="21"/>
                <w:highlight w:val="none"/>
              </w:rPr>
              <w:t>职务</w:t>
            </w:r>
          </w:p>
        </w:tc>
        <w:tc>
          <w:tcPr>
            <w:tcW w:w="1333" w:type="dxa"/>
            <w:tcBorders>
              <w:top w:val="single" w:color="auto" w:sz="12" w:space="0"/>
              <w:left w:val="single" w:color="auto" w:sz="6" w:space="0"/>
              <w:bottom w:val="doub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r>
              <w:rPr>
                <w:rFonts w:hint="eastAsia" w:ascii="宋体" w:hAnsi="宋体" w:cs="宋体"/>
                <w:szCs w:val="21"/>
                <w:highlight w:val="none"/>
              </w:rPr>
              <w:t>职称</w:t>
            </w:r>
          </w:p>
        </w:tc>
        <w:tc>
          <w:tcPr>
            <w:tcW w:w="4053" w:type="dxa"/>
            <w:tcBorders>
              <w:top w:val="single" w:color="auto" w:sz="12" w:space="0"/>
              <w:left w:val="single" w:color="auto" w:sz="6" w:space="0"/>
              <w:bottom w:val="double" w:color="auto" w:sz="6" w:space="0"/>
              <w:right w:val="single" w:color="auto" w:sz="12" w:space="0"/>
            </w:tcBorders>
            <w:vAlign w:val="center"/>
          </w:tcPr>
          <w:p>
            <w:pPr>
              <w:pStyle w:val="8"/>
              <w:keepNext/>
              <w:spacing w:line="440" w:lineRule="exact"/>
              <w:ind w:left="63" w:right="63"/>
              <w:rPr>
                <w:rFonts w:ascii="宋体" w:hAnsi="宋体" w:cs="宋体"/>
                <w:szCs w:val="21"/>
                <w:highlight w:val="none"/>
              </w:rPr>
            </w:pPr>
            <w:r>
              <w:rPr>
                <w:rFonts w:hint="eastAsia" w:ascii="宋体" w:hAnsi="宋体" w:cs="宋体"/>
                <w:szCs w:val="21"/>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6" w:space="0"/>
              <w:right w:val="single" w:color="auto" w:sz="12" w:space="0"/>
            </w:tcBorders>
            <w:vAlign w:val="center"/>
          </w:tcPr>
          <w:p>
            <w:pPr>
              <w:pStyle w:val="8"/>
              <w:keepNext/>
              <w:spacing w:line="440" w:lineRule="exact"/>
              <w:ind w:left="63" w:right="63"/>
              <w:rPr>
                <w:rFonts w:ascii="宋体" w:hAnsi="宋体" w:cs="宋体"/>
                <w:szCs w:val="21"/>
                <w:highlight w:val="none"/>
              </w:rPr>
            </w:pPr>
            <w:r>
              <w:rPr>
                <w:rFonts w:hint="eastAsia" w:ascii="宋体" w:hAnsi="宋体" w:cs="宋体"/>
                <w:szCs w:val="21"/>
                <w:highlight w:val="none"/>
              </w:rPr>
              <w:t>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r>
              <w:rPr>
                <w:rFonts w:hint="eastAsia" w:ascii="宋体" w:hAnsi="宋体" w:cs="宋体"/>
                <w:szCs w:val="21"/>
                <w:highlight w:val="none"/>
              </w:rPr>
              <w:t>项目经理</w:t>
            </w:r>
          </w:p>
        </w:tc>
        <w:tc>
          <w:tcPr>
            <w:tcW w:w="1192" w:type="dxa"/>
            <w:tcBorders>
              <w:top w:val="single" w:color="auto" w:sz="6" w:space="0"/>
              <w:left w:val="single" w:color="auto" w:sz="6"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1360" w:type="dxa"/>
            <w:tcBorders>
              <w:top w:val="single" w:color="auto" w:sz="6" w:space="0"/>
              <w:left w:val="single" w:color="auto" w:sz="6"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4053" w:type="dxa"/>
            <w:tcBorders>
              <w:top w:val="single" w:color="auto" w:sz="6" w:space="0"/>
              <w:left w:val="single" w:color="auto" w:sz="6" w:space="0"/>
              <w:bottom w:val="single" w:color="auto" w:sz="6" w:space="0"/>
              <w:right w:val="single" w:color="auto" w:sz="12" w:space="0"/>
            </w:tcBorders>
            <w:vAlign w:val="center"/>
          </w:tcPr>
          <w:p>
            <w:pPr>
              <w:pStyle w:val="8"/>
              <w:keepNext/>
              <w:spacing w:line="440" w:lineRule="exact"/>
              <w:ind w:left="63" w:right="63"/>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r>
              <w:rPr>
                <w:rFonts w:hint="eastAsia" w:ascii="宋体" w:hAnsi="宋体" w:cs="宋体"/>
                <w:szCs w:val="21"/>
                <w:highlight w:val="none"/>
              </w:rPr>
              <w:t>技术负责人</w:t>
            </w:r>
          </w:p>
        </w:tc>
        <w:tc>
          <w:tcPr>
            <w:tcW w:w="1192" w:type="dxa"/>
            <w:tcBorders>
              <w:top w:val="single" w:color="auto" w:sz="6" w:space="0"/>
              <w:left w:val="single" w:color="auto" w:sz="6"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1360" w:type="dxa"/>
            <w:tcBorders>
              <w:top w:val="single" w:color="auto" w:sz="6" w:space="0"/>
              <w:left w:val="single" w:color="auto" w:sz="6"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4053" w:type="dxa"/>
            <w:tcBorders>
              <w:top w:val="single" w:color="auto" w:sz="6" w:space="0"/>
              <w:left w:val="single" w:color="auto" w:sz="6" w:space="0"/>
              <w:bottom w:val="single" w:color="auto" w:sz="6" w:space="0"/>
              <w:right w:val="single" w:color="auto" w:sz="12" w:space="0"/>
            </w:tcBorders>
            <w:vAlign w:val="center"/>
          </w:tcPr>
          <w:p>
            <w:pPr>
              <w:pStyle w:val="8"/>
              <w:keepNext/>
              <w:spacing w:line="440" w:lineRule="exact"/>
              <w:ind w:left="63" w:right="63"/>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r>
              <w:rPr>
                <w:rFonts w:hint="eastAsia" w:ascii="宋体" w:hAnsi="宋体" w:cs="宋体"/>
                <w:szCs w:val="21"/>
                <w:highlight w:val="none"/>
              </w:rPr>
              <w:t>质量管理</w:t>
            </w:r>
          </w:p>
        </w:tc>
        <w:tc>
          <w:tcPr>
            <w:tcW w:w="1192" w:type="dxa"/>
            <w:tcBorders>
              <w:top w:val="single" w:color="auto" w:sz="6" w:space="0"/>
              <w:left w:val="single" w:color="auto" w:sz="6"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1360" w:type="dxa"/>
            <w:tcBorders>
              <w:top w:val="single" w:color="auto" w:sz="6" w:space="0"/>
              <w:left w:val="single" w:color="auto" w:sz="6"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4053" w:type="dxa"/>
            <w:tcBorders>
              <w:top w:val="single" w:color="auto" w:sz="6" w:space="0"/>
              <w:left w:val="single" w:color="auto" w:sz="6" w:space="0"/>
              <w:bottom w:val="single" w:color="auto" w:sz="6" w:space="0"/>
              <w:right w:val="single" w:color="auto" w:sz="12" w:space="0"/>
            </w:tcBorders>
            <w:vAlign w:val="center"/>
          </w:tcPr>
          <w:p>
            <w:pPr>
              <w:pStyle w:val="8"/>
              <w:keepNext/>
              <w:spacing w:line="440" w:lineRule="exact"/>
              <w:ind w:left="63" w:right="63"/>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r>
              <w:rPr>
                <w:rFonts w:hint="eastAsia" w:ascii="宋体" w:hAnsi="宋体" w:cs="宋体"/>
                <w:szCs w:val="21"/>
                <w:highlight w:val="none"/>
              </w:rPr>
              <w:t>施工管理</w:t>
            </w:r>
          </w:p>
        </w:tc>
        <w:tc>
          <w:tcPr>
            <w:tcW w:w="1192" w:type="dxa"/>
            <w:tcBorders>
              <w:top w:val="single" w:color="auto" w:sz="6" w:space="0"/>
              <w:left w:val="single" w:color="auto" w:sz="6"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1360" w:type="dxa"/>
            <w:tcBorders>
              <w:top w:val="single" w:color="auto" w:sz="6" w:space="0"/>
              <w:left w:val="single" w:color="auto" w:sz="6"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4053" w:type="dxa"/>
            <w:tcBorders>
              <w:top w:val="single" w:color="auto" w:sz="6" w:space="0"/>
              <w:left w:val="single" w:color="auto" w:sz="6" w:space="0"/>
              <w:bottom w:val="single" w:color="auto" w:sz="6" w:space="0"/>
              <w:right w:val="single" w:color="auto" w:sz="12" w:space="0"/>
            </w:tcBorders>
            <w:vAlign w:val="center"/>
          </w:tcPr>
          <w:p>
            <w:pPr>
              <w:pStyle w:val="8"/>
              <w:keepNext/>
              <w:spacing w:line="440" w:lineRule="exact"/>
              <w:ind w:left="63" w:right="63"/>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r>
              <w:rPr>
                <w:rFonts w:hint="eastAsia" w:ascii="宋体" w:hAnsi="宋体" w:cs="宋体"/>
                <w:szCs w:val="21"/>
                <w:highlight w:val="none"/>
              </w:rPr>
              <w:t>施工管理</w:t>
            </w:r>
          </w:p>
        </w:tc>
        <w:tc>
          <w:tcPr>
            <w:tcW w:w="1192" w:type="dxa"/>
            <w:tcBorders>
              <w:top w:val="single" w:color="auto" w:sz="6" w:space="0"/>
              <w:left w:val="single" w:color="auto" w:sz="6"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1360" w:type="dxa"/>
            <w:tcBorders>
              <w:top w:val="single" w:color="auto" w:sz="6" w:space="0"/>
              <w:left w:val="single" w:color="auto" w:sz="6"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4053" w:type="dxa"/>
            <w:tcBorders>
              <w:top w:val="single" w:color="auto" w:sz="6" w:space="0"/>
              <w:left w:val="single" w:color="auto" w:sz="6" w:space="0"/>
              <w:bottom w:val="single" w:color="auto" w:sz="6" w:space="0"/>
              <w:right w:val="single" w:color="auto" w:sz="12" w:space="0"/>
            </w:tcBorders>
            <w:vAlign w:val="center"/>
          </w:tcPr>
          <w:p>
            <w:pPr>
              <w:pStyle w:val="8"/>
              <w:keepNext/>
              <w:spacing w:line="440" w:lineRule="exact"/>
              <w:ind w:left="63" w:right="63"/>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r>
              <w:rPr>
                <w:rFonts w:hint="eastAsia" w:ascii="宋体" w:hAnsi="宋体" w:cs="宋体"/>
                <w:szCs w:val="21"/>
                <w:highlight w:val="none"/>
              </w:rPr>
              <w:t>造价管理</w:t>
            </w:r>
          </w:p>
        </w:tc>
        <w:tc>
          <w:tcPr>
            <w:tcW w:w="1192" w:type="dxa"/>
            <w:tcBorders>
              <w:top w:val="single" w:color="auto" w:sz="6" w:space="0"/>
              <w:left w:val="single" w:color="auto" w:sz="6"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1360" w:type="dxa"/>
            <w:tcBorders>
              <w:top w:val="single" w:color="auto" w:sz="6" w:space="0"/>
              <w:left w:val="single" w:color="auto" w:sz="6"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4053" w:type="dxa"/>
            <w:tcBorders>
              <w:top w:val="single" w:color="auto" w:sz="6" w:space="0"/>
              <w:left w:val="single" w:color="auto" w:sz="6" w:space="0"/>
              <w:bottom w:val="single" w:color="auto" w:sz="6" w:space="0"/>
              <w:right w:val="single" w:color="auto" w:sz="12" w:space="0"/>
            </w:tcBorders>
            <w:vAlign w:val="center"/>
          </w:tcPr>
          <w:p>
            <w:pPr>
              <w:pStyle w:val="8"/>
              <w:keepNext/>
              <w:spacing w:line="440" w:lineRule="exact"/>
              <w:ind w:left="63" w:right="63"/>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r>
              <w:rPr>
                <w:rFonts w:hint="eastAsia" w:ascii="宋体" w:hAnsi="宋体" w:cs="宋体"/>
                <w:szCs w:val="21"/>
                <w:highlight w:val="none"/>
              </w:rPr>
              <w:t>材料管理</w:t>
            </w:r>
          </w:p>
        </w:tc>
        <w:tc>
          <w:tcPr>
            <w:tcW w:w="1192" w:type="dxa"/>
            <w:tcBorders>
              <w:top w:val="single" w:color="auto" w:sz="6" w:space="0"/>
              <w:left w:val="single" w:color="auto" w:sz="6"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1360" w:type="dxa"/>
            <w:tcBorders>
              <w:top w:val="single" w:color="auto" w:sz="6" w:space="0"/>
              <w:left w:val="single" w:color="auto" w:sz="6"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4053" w:type="dxa"/>
            <w:tcBorders>
              <w:top w:val="single" w:color="auto" w:sz="6" w:space="0"/>
              <w:left w:val="single" w:color="auto" w:sz="6" w:space="0"/>
              <w:bottom w:val="single" w:color="auto" w:sz="6" w:space="0"/>
              <w:right w:val="single" w:color="auto" w:sz="12" w:space="0"/>
            </w:tcBorders>
            <w:vAlign w:val="center"/>
          </w:tcPr>
          <w:p>
            <w:pPr>
              <w:pStyle w:val="8"/>
              <w:keepNext/>
              <w:spacing w:line="440" w:lineRule="exact"/>
              <w:ind w:left="63" w:right="63"/>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r>
              <w:rPr>
                <w:rFonts w:hint="eastAsia" w:ascii="宋体" w:hAnsi="宋体" w:cs="宋体"/>
                <w:szCs w:val="21"/>
                <w:highlight w:val="none"/>
              </w:rPr>
              <w:t>安全管理</w:t>
            </w:r>
          </w:p>
        </w:tc>
        <w:tc>
          <w:tcPr>
            <w:tcW w:w="1192" w:type="dxa"/>
            <w:tcBorders>
              <w:top w:val="single" w:color="auto" w:sz="6" w:space="0"/>
              <w:left w:val="single" w:color="auto" w:sz="6"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1360" w:type="dxa"/>
            <w:tcBorders>
              <w:top w:val="single" w:color="auto" w:sz="6" w:space="0"/>
              <w:left w:val="single" w:color="auto" w:sz="6"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4053" w:type="dxa"/>
            <w:tcBorders>
              <w:top w:val="single" w:color="auto" w:sz="6" w:space="0"/>
              <w:left w:val="single" w:color="auto" w:sz="6" w:space="0"/>
              <w:bottom w:val="single" w:color="auto" w:sz="6" w:space="0"/>
              <w:right w:val="single" w:color="auto" w:sz="12" w:space="0"/>
            </w:tcBorders>
            <w:vAlign w:val="center"/>
          </w:tcPr>
          <w:p>
            <w:pPr>
              <w:pStyle w:val="8"/>
              <w:keepNext/>
              <w:spacing w:line="440" w:lineRule="exact"/>
              <w:ind w:left="63" w:right="63"/>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pPr>
              <w:pStyle w:val="8"/>
              <w:keepNext/>
              <w:spacing w:line="440" w:lineRule="exact"/>
              <w:ind w:left="63" w:right="63"/>
              <w:rPr>
                <w:rFonts w:ascii="宋体" w:hAnsi="宋体" w:cs="宋体"/>
                <w:szCs w:val="21"/>
                <w:highlight w:val="none"/>
              </w:rPr>
            </w:pPr>
            <w:r>
              <w:rPr>
                <w:rFonts w:hint="eastAsia" w:ascii="宋体" w:hAnsi="宋体" w:cs="宋体"/>
                <w:szCs w:val="21"/>
                <w:highlight w:val="none"/>
              </w:rPr>
              <w:t>其他人员</w:t>
            </w:r>
          </w:p>
        </w:tc>
        <w:tc>
          <w:tcPr>
            <w:tcW w:w="1192" w:type="dxa"/>
            <w:tcBorders>
              <w:top w:val="single" w:color="auto" w:sz="6" w:space="0"/>
              <w:left w:val="single" w:color="auto" w:sz="6"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1360" w:type="dxa"/>
            <w:tcBorders>
              <w:top w:val="single" w:color="auto" w:sz="6" w:space="0"/>
              <w:left w:val="single" w:color="auto" w:sz="6"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4053" w:type="dxa"/>
            <w:tcBorders>
              <w:top w:val="single" w:color="auto" w:sz="6" w:space="0"/>
              <w:left w:val="single" w:color="auto" w:sz="6" w:space="0"/>
              <w:bottom w:val="single" w:color="auto" w:sz="6" w:space="0"/>
              <w:right w:val="single" w:color="auto" w:sz="12" w:space="0"/>
            </w:tcBorders>
            <w:vAlign w:val="center"/>
          </w:tcPr>
          <w:p>
            <w:pPr>
              <w:pStyle w:val="8"/>
              <w:keepNext/>
              <w:spacing w:line="440" w:lineRule="exact"/>
              <w:ind w:left="63" w:right="63"/>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宋体" w:hAnsi="宋体" w:cs="宋体"/>
                <w:sz w:val="26"/>
                <w:szCs w:val="21"/>
                <w:highlight w:val="none"/>
              </w:rPr>
            </w:pPr>
          </w:p>
        </w:tc>
        <w:tc>
          <w:tcPr>
            <w:tcW w:w="1192" w:type="dxa"/>
            <w:tcBorders>
              <w:top w:val="single" w:color="auto" w:sz="6" w:space="0"/>
              <w:left w:val="single" w:color="auto" w:sz="6" w:space="0"/>
              <w:bottom w:val="nil"/>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1360" w:type="dxa"/>
            <w:tcBorders>
              <w:top w:val="single" w:color="auto" w:sz="6" w:space="0"/>
              <w:left w:val="single" w:color="auto" w:sz="6" w:space="0"/>
              <w:bottom w:val="nil"/>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1333" w:type="dxa"/>
            <w:tcBorders>
              <w:top w:val="single" w:color="auto" w:sz="6" w:space="0"/>
              <w:left w:val="single" w:color="auto" w:sz="6" w:space="0"/>
              <w:bottom w:val="nil"/>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4053" w:type="dxa"/>
            <w:tcBorders>
              <w:top w:val="single" w:color="auto" w:sz="6" w:space="0"/>
              <w:left w:val="single" w:color="auto" w:sz="6" w:space="0"/>
              <w:bottom w:val="nil"/>
              <w:right w:val="single" w:color="auto" w:sz="12" w:space="0"/>
            </w:tcBorders>
            <w:vAlign w:val="center"/>
          </w:tcPr>
          <w:p>
            <w:pPr>
              <w:pStyle w:val="8"/>
              <w:keepNext/>
              <w:spacing w:line="440" w:lineRule="exact"/>
              <w:ind w:left="63" w:right="63"/>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宋体" w:hAnsi="宋体" w:cs="宋体"/>
                <w:sz w:val="26"/>
                <w:szCs w:val="21"/>
                <w:highlight w:val="none"/>
              </w:rPr>
            </w:pPr>
          </w:p>
        </w:tc>
        <w:tc>
          <w:tcPr>
            <w:tcW w:w="1192" w:type="dxa"/>
            <w:tcBorders>
              <w:top w:val="single" w:color="auto" w:sz="6" w:space="0"/>
              <w:left w:val="single" w:color="auto" w:sz="6"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1360" w:type="dxa"/>
            <w:tcBorders>
              <w:top w:val="single" w:color="auto" w:sz="6" w:space="0"/>
              <w:left w:val="single" w:color="auto" w:sz="6"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4053" w:type="dxa"/>
            <w:tcBorders>
              <w:top w:val="single" w:color="auto" w:sz="6" w:space="0"/>
              <w:left w:val="single" w:color="auto" w:sz="6" w:space="0"/>
              <w:bottom w:val="single" w:color="auto" w:sz="6" w:space="0"/>
              <w:right w:val="single" w:color="auto" w:sz="12" w:space="0"/>
            </w:tcBorders>
            <w:vAlign w:val="center"/>
          </w:tcPr>
          <w:p>
            <w:pPr>
              <w:pStyle w:val="8"/>
              <w:keepNext/>
              <w:spacing w:line="440" w:lineRule="exact"/>
              <w:ind w:left="63" w:right="63"/>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宋体" w:hAnsi="宋体" w:cs="宋体"/>
                <w:sz w:val="26"/>
                <w:szCs w:val="21"/>
                <w:highlight w:val="none"/>
              </w:rPr>
            </w:pPr>
          </w:p>
        </w:tc>
        <w:tc>
          <w:tcPr>
            <w:tcW w:w="1192" w:type="dxa"/>
            <w:tcBorders>
              <w:top w:val="single" w:color="auto" w:sz="6" w:space="0"/>
              <w:left w:val="single" w:color="auto" w:sz="6"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1360" w:type="dxa"/>
            <w:tcBorders>
              <w:top w:val="single" w:color="auto" w:sz="6" w:space="0"/>
              <w:left w:val="single" w:color="auto" w:sz="6"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4053" w:type="dxa"/>
            <w:tcBorders>
              <w:top w:val="single" w:color="auto" w:sz="6" w:space="0"/>
              <w:left w:val="single" w:color="auto" w:sz="6" w:space="0"/>
              <w:bottom w:val="single" w:color="auto" w:sz="6" w:space="0"/>
              <w:right w:val="single" w:color="auto" w:sz="12" w:space="0"/>
            </w:tcBorders>
            <w:vAlign w:val="center"/>
          </w:tcPr>
          <w:p>
            <w:pPr>
              <w:pStyle w:val="8"/>
              <w:keepNext/>
              <w:spacing w:line="440" w:lineRule="exact"/>
              <w:ind w:left="63" w:right="63"/>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宋体" w:hAnsi="宋体" w:cs="宋体"/>
                <w:sz w:val="26"/>
                <w:szCs w:val="21"/>
                <w:highlight w:val="none"/>
              </w:rPr>
            </w:pPr>
          </w:p>
        </w:tc>
        <w:tc>
          <w:tcPr>
            <w:tcW w:w="1192" w:type="dxa"/>
            <w:tcBorders>
              <w:top w:val="single" w:color="auto" w:sz="6" w:space="0"/>
              <w:left w:val="single" w:color="auto" w:sz="6"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1360" w:type="dxa"/>
            <w:tcBorders>
              <w:top w:val="single" w:color="auto" w:sz="6" w:space="0"/>
              <w:left w:val="single" w:color="auto" w:sz="6"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4053" w:type="dxa"/>
            <w:tcBorders>
              <w:top w:val="single" w:color="auto" w:sz="6" w:space="0"/>
              <w:left w:val="single" w:color="auto" w:sz="6" w:space="0"/>
              <w:bottom w:val="single" w:color="auto" w:sz="6" w:space="0"/>
              <w:right w:val="single" w:color="auto" w:sz="12" w:space="0"/>
            </w:tcBorders>
            <w:vAlign w:val="center"/>
          </w:tcPr>
          <w:p>
            <w:pPr>
              <w:pStyle w:val="8"/>
              <w:keepNext/>
              <w:spacing w:line="440" w:lineRule="exact"/>
              <w:ind w:left="63" w:right="63"/>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pPr>
              <w:widowControl/>
              <w:jc w:val="left"/>
              <w:rPr>
                <w:rFonts w:ascii="宋体" w:hAnsi="宋体" w:cs="宋体"/>
                <w:sz w:val="26"/>
                <w:szCs w:val="21"/>
                <w:highlight w:val="none"/>
              </w:rPr>
            </w:pPr>
          </w:p>
        </w:tc>
        <w:tc>
          <w:tcPr>
            <w:tcW w:w="1192" w:type="dxa"/>
            <w:tcBorders>
              <w:top w:val="single" w:color="auto" w:sz="6" w:space="0"/>
              <w:left w:val="single" w:color="auto" w:sz="6" w:space="0"/>
              <w:bottom w:val="single" w:color="auto" w:sz="12"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1360" w:type="dxa"/>
            <w:tcBorders>
              <w:top w:val="single" w:color="auto" w:sz="6" w:space="0"/>
              <w:left w:val="single" w:color="auto" w:sz="6" w:space="0"/>
              <w:bottom w:val="single" w:color="auto" w:sz="12"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1333" w:type="dxa"/>
            <w:tcBorders>
              <w:top w:val="single" w:color="auto" w:sz="6" w:space="0"/>
              <w:left w:val="single" w:color="auto" w:sz="6" w:space="0"/>
              <w:bottom w:val="single" w:color="auto" w:sz="12" w:space="0"/>
              <w:right w:val="single" w:color="auto" w:sz="6" w:space="0"/>
            </w:tcBorders>
            <w:vAlign w:val="center"/>
          </w:tcPr>
          <w:p>
            <w:pPr>
              <w:pStyle w:val="8"/>
              <w:keepNext/>
              <w:spacing w:line="440" w:lineRule="exact"/>
              <w:ind w:left="63" w:right="63"/>
              <w:rPr>
                <w:rFonts w:ascii="宋体" w:hAnsi="宋体" w:cs="宋体"/>
                <w:szCs w:val="21"/>
                <w:highlight w:val="none"/>
              </w:rPr>
            </w:pPr>
          </w:p>
        </w:tc>
        <w:tc>
          <w:tcPr>
            <w:tcW w:w="4053" w:type="dxa"/>
            <w:tcBorders>
              <w:top w:val="single" w:color="auto" w:sz="6" w:space="0"/>
              <w:left w:val="single" w:color="auto" w:sz="6" w:space="0"/>
              <w:bottom w:val="single" w:color="auto" w:sz="12" w:space="0"/>
              <w:right w:val="single" w:color="auto" w:sz="12" w:space="0"/>
            </w:tcBorders>
            <w:vAlign w:val="center"/>
          </w:tcPr>
          <w:p>
            <w:pPr>
              <w:pStyle w:val="8"/>
              <w:keepNext/>
              <w:spacing w:line="440" w:lineRule="exact"/>
              <w:ind w:left="63" w:right="63"/>
              <w:rPr>
                <w:rFonts w:ascii="宋体" w:hAnsi="宋体" w:cs="宋体"/>
                <w:szCs w:val="21"/>
                <w:highlight w:val="none"/>
              </w:rPr>
            </w:pPr>
          </w:p>
        </w:tc>
      </w:tr>
    </w:tbl>
    <w:p>
      <w:pPr>
        <w:spacing w:before="156" w:beforeLines="50" w:after="156" w:afterLines="50" w:line="440" w:lineRule="exact"/>
        <w:jc w:val="center"/>
        <w:rPr>
          <w:rFonts w:ascii="宋体" w:hAnsi="宋体" w:cs="宋体"/>
          <w:sz w:val="30"/>
          <w:szCs w:val="30"/>
          <w:highlight w:val="none"/>
        </w:rPr>
      </w:pPr>
    </w:p>
    <w:p>
      <w:pPr>
        <w:spacing w:before="156" w:beforeLines="50" w:after="156" w:afterLines="50" w:line="440" w:lineRule="exact"/>
        <w:jc w:val="center"/>
        <w:rPr>
          <w:rFonts w:ascii="宋体" w:hAnsi="宋体" w:cs="宋体"/>
          <w:sz w:val="30"/>
          <w:szCs w:val="30"/>
          <w:highlight w:val="none"/>
        </w:rPr>
      </w:pPr>
    </w:p>
    <w:p>
      <w:pPr>
        <w:spacing w:before="156" w:beforeLines="50" w:after="156" w:afterLines="50" w:line="440" w:lineRule="exact"/>
        <w:jc w:val="center"/>
        <w:rPr>
          <w:rFonts w:ascii="宋体" w:hAnsi="宋体" w:cs="宋体"/>
          <w:sz w:val="30"/>
          <w:szCs w:val="30"/>
          <w:highlight w:val="none"/>
        </w:rPr>
      </w:pPr>
    </w:p>
    <w:p>
      <w:pPr>
        <w:spacing w:before="156" w:beforeLines="50" w:after="156" w:afterLines="50" w:line="440" w:lineRule="exact"/>
        <w:jc w:val="center"/>
        <w:rPr>
          <w:rFonts w:ascii="宋体" w:hAnsi="宋体" w:cs="宋体"/>
          <w:sz w:val="30"/>
          <w:szCs w:val="30"/>
          <w:highlight w:val="none"/>
        </w:rPr>
      </w:pPr>
    </w:p>
    <w:p>
      <w:pPr>
        <w:spacing w:before="156" w:beforeLines="50" w:after="156" w:afterLines="50" w:line="440" w:lineRule="exact"/>
        <w:jc w:val="center"/>
        <w:rPr>
          <w:rFonts w:ascii="宋体" w:hAnsi="宋体" w:cs="宋体"/>
          <w:sz w:val="30"/>
          <w:szCs w:val="30"/>
          <w:highlight w:val="none"/>
        </w:rPr>
      </w:pPr>
    </w:p>
    <w:p>
      <w:pPr>
        <w:spacing w:before="156" w:beforeLines="50" w:after="156" w:afterLines="50" w:line="440" w:lineRule="exact"/>
        <w:jc w:val="center"/>
        <w:rPr>
          <w:rFonts w:ascii="宋体" w:hAnsi="宋体" w:cs="宋体"/>
          <w:sz w:val="30"/>
          <w:szCs w:val="30"/>
          <w:highlight w:val="none"/>
        </w:rPr>
      </w:pPr>
    </w:p>
    <w:p>
      <w:pPr>
        <w:spacing w:before="156" w:beforeLines="50" w:after="156" w:afterLines="50" w:line="440" w:lineRule="exact"/>
        <w:jc w:val="center"/>
        <w:rPr>
          <w:rFonts w:ascii="宋体" w:hAnsi="宋体" w:cs="宋体"/>
          <w:sz w:val="30"/>
          <w:szCs w:val="30"/>
          <w:highlight w:val="none"/>
        </w:rPr>
      </w:pPr>
    </w:p>
    <w:p>
      <w:pPr>
        <w:spacing w:before="156" w:beforeLines="50" w:after="156" w:afterLines="50" w:line="440" w:lineRule="exact"/>
        <w:jc w:val="center"/>
        <w:rPr>
          <w:rFonts w:ascii="宋体" w:hAnsi="宋体" w:cs="宋体"/>
          <w:sz w:val="30"/>
          <w:szCs w:val="30"/>
          <w:highlight w:val="none"/>
        </w:rPr>
      </w:pPr>
    </w:p>
    <w:p>
      <w:pPr>
        <w:spacing w:before="156" w:beforeLines="50" w:after="156" w:afterLines="50" w:line="440" w:lineRule="exact"/>
        <w:rPr>
          <w:rFonts w:ascii="宋体" w:hAnsi="宋体" w:cs="宋体"/>
          <w:sz w:val="30"/>
          <w:szCs w:val="30"/>
          <w:highlight w:val="none"/>
        </w:rPr>
      </w:pPr>
    </w:p>
    <w:p>
      <w:pPr>
        <w:spacing w:before="156" w:beforeLines="50" w:after="156" w:afterLines="50" w:line="440" w:lineRule="exact"/>
        <w:rPr>
          <w:rFonts w:ascii="宋体" w:hAnsi="宋体" w:cs="宋体"/>
          <w:szCs w:val="21"/>
          <w:highlight w:val="none"/>
        </w:rPr>
      </w:pPr>
      <w:r>
        <w:rPr>
          <w:rFonts w:hint="eastAsia" w:ascii="宋体" w:hAnsi="宋体" w:cs="宋体"/>
          <w:sz w:val="30"/>
          <w:szCs w:val="30"/>
          <w:highlight w:val="none"/>
        </w:rPr>
        <w:br w:type="page"/>
      </w:r>
      <w:r>
        <w:rPr>
          <w:rFonts w:hint="eastAsia" w:ascii="宋体" w:hAnsi="宋体" w:cs="宋体"/>
          <w:szCs w:val="21"/>
          <w:highlight w:val="none"/>
        </w:rPr>
        <w:t>附件3：</w:t>
      </w:r>
    </w:p>
    <w:p>
      <w:pPr>
        <w:spacing w:line="520" w:lineRule="exact"/>
        <w:ind w:firstLine="880" w:firstLineChars="200"/>
        <w:jc w:val="center"/>
        <w:rPr>
          <w:rFonts w:ascii="宋体" w:hAnsi="宋体" w:cs="宋体"/>
          <w:sz w:val="44"/>
          <w:szCs w:val="44"/>
          <w:highlight w:val="none"/>
        </w:rPr>
      </w:pPr>
      <w:r>
        <w:rPr>
          <w:rFonts w:hint="eastAsia" w:ascii="宋体" w:hAnsi="宋体" w:cs="宋体"/>
          <w:sz w:val="44"/>
          <w:szCs w:val="44"/>
          <w:highlight w:val="none"/>
        </w:rPr>
        <w:t>安全生产合同</w:t>
      </w:r>
    </w:p>
    <w:p>
      <w:pPr>
        <w:spacing w:line="360" w:lineRule="auto"/>
        <w:rPr>
          <w:rFonts w:ascii="宋体" w:hAnsi="宋体" w:cs="宋体"/>
          <w:szCs w:val="21"/>
          <w:highlight w:val="none"/>
          <w:u w:val="single"/>
        </w:rPr>
      </w:pPr>
      <w:r>
        <w:rPr>
          <w:rFonts w:hint="eastAsia" w:ascii="宋体" w:hAnsi="宋体" w:cs="宋体"/>
          <w:szCs w:val="21"/>
          <w:highlight w:val="none"/>
        </w:rPr>
        <w:t xml:space="preserve">    为在</w:t>
      </w:r>
      <w:r>
        <w:rPr>
          <w:rFonts w:hint="eastAsia" w:ascii="宋体" w:hAnsi="宋体" w:cs="宋体"/>
          <w:szCs w:val="21"/>
          <w:highlight w:val="none"/>
          <w:u w:val="single"/>
        </w:rPr>
        <w:t xml:space="preserve">                   （项目名称）</w:t>
      </w:r>
      <w:r>
        <w:rPr>
          <w:rFonts w:hint="eastAsia" w:ascii="宋体" w:hAnsi="宋体" w:cs="宋体"/>
          <w:szCs w:val="21"/>
          <w:highlight w:val="none"/>
        </w:rPr>
        <w:t>施工合同的实施过程中创造安全、高效的施工环境，切实搞好本项目的安全管理工作，本项目业主（以下简称“甲方”）与施工单位（以下简称“乙方”）特此签订安全生产合同：</w:t>
      </w:r>
    </w:p>
    <w:p>
      <w:pPr>
        <w:spacing w:line="600" w:lineRule="exact"/>
        <w:ind w:firstLine="420" w:firstLineChars="200"/>
        <w:rPr>
          <w:rFonts w:ascii="宋体" w:hAnsi="宋体" w:cs="宋体"/>
          <w:szCs w:val="21"/>
          <w:highlight w:val="none"/>
        </w:rPr>
      </w:pPr>
      <w:r>
        <w:rPr>
          <w:rFonts w:hint="eastAsia" w:ascii="宋体" w:hAnsi="宋体" w:cs="宋体"/>
          <w:szCs w:val="21"/>
          <w:highlight w:val="none"/>
        </w:rPr>
        <w:t>一、甲方职责</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1、严格遵守国家有关安全生产的法律法规，认真执行工程承包合同中的有关安全要求。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2、重要的安全设施必须坚持与主体工程“三同时”的原则，即：同时设计、审批，同时施工，同时验收，投入使用。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3、传达中央及地方有关安全生产的精神。</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4、不定期组织对乙方施工现场安全生产检查，监督乙方及时处理发现的各种安全隐患。</w:t>
      </w:r>
    </w:p>
    <w:p>
      <w:pPr>
        <w:spacing w:line="600" w:lineRule="exact"/>
        <w:ind w:firstLine="420" w:firstLineChars="200"/>
        <w:rPr>
          <w:rFonts w:ascii="宋体" w:hAnsi="宋体" w:cs="宋体"/>
          <w:szCs w:val="21"/>
          <w:highlight w:val="none"/>
        </w:rPr>
      </w:pPr>
      <w:r>
        <w:rPr>
          <w:rFonts w:hint="eastAsia" w:ascii="宋体" w:hAnsi="宋体" w:cs="宋体"/>
          <w:szCs w:val="21"/>
          <w:highlight w:val="none"/>
        </w:rPr>
        <w:t>二、乙方职责</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1、严格遵守国家有关安全生产的法律法规，认真执行工程承包合同中的有关安全要求。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坚持“安全第一、预防为主”和“管生产必须管安全”的原则，以《中华人民共和国安全生产法》和《国务院进一步加强安全生产的决定》为指南加强安全生产宣传教育，增强全员安全生产意识，健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spacing w:line="360" w:lineRule="auto"/>
        <w:rPr>
          <w:rFonts w:ascii="宋体" w:hAnsi="宋体" w:cs="宋体"/>
          <w:szCs w:val="21"/>
          <w:highlight w:val="none"/>
        </w:rPr>
      </w:pPr>
      <w:r>
        <w:rPr>
          <w:rFonts w:hint="eastAsia" w:ascii="宋体" w:hAnsi="宋体" w:cs="宋体"/>
          <w:szCs w:val="21"/>
          <w:highlight w:val="none"/>
        </w:rPr>
        <w:t>3、乙方要建立健全安全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4、乙方在任何时候都应采取各种合理的预防措施，防止其员工发生任何违法、违禁、暴力或妨碍治安的行为。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6、乙方单位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7、乙方应随时检查并监督施工单位操作人员上岗必须按规定穿戴防护用品。不按规定穿戴防护用品的人员不得上岗。</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8、施工单位对所有施工机具设备和高空作业的设备均应定期检查，并有安全员的签字记录，保证其经常处于完好状态；不合格的机具、设备和劳动保护用品严禁使用。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9、施工单位对施工中采用新技术、新工艺、新设备、新材料时，必须制定相应的安全技术措施，施工现场必须具有相关的安全标志牌。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10、乙方必须按照本工种项目特点，施工单位组织制定本工种实施中的生产安全事故应急救援预案；如果发生安全事故，应按照《国务院关于特大安全事故行政责任追究的规定》以及其它有关规定，及时上报有关部门，并坚持“三不放过”的原则，严肃处理相关责任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11、承包人严格执行《建设工程安全生产管理条例》。若施工单位在工程施工过程中发生安全事故，由施工单位负全责；施工单位在工程施工过程中发生安全事故，监理单位负连带责任。</w:t>
      </w:r>
    </w:p>
    <w:p>
      <w:pPr>
        <w:spacing w:line="600" w:lineRule="exact"/>
        <w:ind w:firstLine="420" w:firstLineChars="200"/>
        <w:rPr>
          <w:rFonts w:ascii="宋体" w:hAnsi="宋体" w:cs="宋体"/>
          <w:szCs w:val="21"/>
          <w:highlight w:val="none"/>
        </w:rPr>
      </w:pPr>
      <w:r>
        <w:rPr>
          <w:rFonts w:hint="eastAsia" w:ascii="宋体" w:hAnsi="宋体" w:cs="宋体"/>
          <w:szCs w:val="21"/>
          <w:highlight w:val="none"/>
        </w:rPr>
        <w:t>三、违约责任</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如因甲方或乙方违约造成安全事故，将依法追究责任。</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本合同正本肆份，合同双方各执贰份，副本捌份，发包人执陆份，承包人执贰份。由双方法定代表人或其授权的代理人签署与加盖公章后生效，全部工程竣工验收后失效。</w:t>
      </w: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p>
    <w:p>
      <w:pPr>
        <w:spacing w:line="360" w:lineRule="auto"/>
        <w:rPr>
          <w:rFonts w:ascii="宋体" w:hAnsi="宋体" w:cs="宋体"/>
          <w:szCs w:val="21"/>
          <w:highlight w:val="none"/>
        </w:rPr>
      </w:pPr>
      <w:r>
        <w:rPr>
          <w:rFonts w:hint="eastAsia" w:ascii="宋体" w:hAnsi="宋体" w:cs="宋体"/>
          <w:szCs w:val="21"/>
          <w:highlight w:val="none"/>
        </w:rPr>
        <w:t xml:space="preserve">    甲    方：                   </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 xml:space="preserve">       乙   方：</w:t>
      </w:r>
    </w:p>
    <w:p>
      <w:pPr>
        <w:spacing w:line="360" w:lineRule="auto"/>
        <w:rPr>
          <w:rFonts w:ascii="宋体" w:hAnsi="宋体" w:cs="宋体"/>
          <w:szCs w:val="21"/>
          <w:highlight w:val="none"/>
        </w:rPr>
      </w:pPr>
    </w:p>
    <w:p>
      <w:pPr>
        <w:spacing w:line="360" w:lineRule="auto"/>
        <w:rPr>
          <w:rFonts w:ascii="宋体" w:hAnsi="宋体" w:cs="宋体"/>
          <w:szCs w:val="21"/>
          <w:highlight w:val="none"/>
        </w:rPr>
      </w:pPr>
      <w:r>
        <w:rPr>
          <w:rFonts w:hint="eastAsia" w:ascii="宋体" w:hAnsi="宋体" w:cs="宋体"/>
          <w:szCs w:val="21"/>
          <w:highlight w:val="none"/>
        </w:rPr>
        <w:t xml:space="preserve">    法定代表人：　　　  　　　　　　</w:t>
      </w:r>
      <w:r>
        <w:rPr>
          <w:rFonts w:hint="eastAsia" w:ascii="宋体" w:hAnsi="宋体" w:cs="宋体"/>
          <w:szCs w:val="21"/>
          <w:highlight w:val="none"/>
        </w:rPr>
        <w:tab/>
      </w:r>
      <w:r>
        <w:rPr>
          <w:rFonts w:hint="eastAsia" w:ascii="宋体" w:hAnsi="宋体" w:cs="宋体"/>
          <w:szCs w:val="21"/>
          <w:highlight w:val="none"/>
        </w:rPr>
        <w:t xml:space="preserve">                   法定代表人：</w:t>
      </w:r>
    </w:p>
    <w:p>
      <w:pPr>
        <w:spacing w:line="360" w:lineRule="auto"/>
        <w:rPr>
          <w:rFonts w:ascii="宋体" w:hAnsi="宋体" w:cs="宋体"/>
          <w:szCs w:val="21"/>
          <w:highlight w:val="none"/>
        </w:rPr>
      </w:pPr>
      <w:r>
        <w:rPr>
          <w:rFonts w:hint="eastAsia" w:ascii="宋体" w:hAnsi="宋体" w:cs="宋体"/>
          <w:szCs w:val="21"/>
          <w:highlight w:val="none"/>
        </w:rPr>
        <w:t xml:space="preserve">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年    月    日　　　　　　　　  </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 xml:space="preserve">               年    月    日</w:t>
      </w: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r>
        <w:rPr>
          <w:rFonts w:hint="eastAsia" w:ascii="宋体" w:hAnsi="宋体" w:cs="宋体"/>
          <w:szCs w:val="21"/>
          <w:highlight w:val="none"/>
        </w:rPr>
        <w:t>附</w:t>
      </w:r>
      <w:bookmarkStart w:id="920" w:name="_Toc296347232"/>
      <w:bookmarkStart w:id="921" w:name="_Toc296944572"/>
      <w:bookmarkStart w:id="922" w:name="_Toc296503233"/>
      <w:bookmarkStart w:id="923" w:name="_Toc296891061"/>
      <w:bookmarkStart w:id="924" w:name="_Toc296346734"/>
      <w:bookmarkStart w:id="925" w:name="_Toc296891273"/>
      <w:r>
        <w:rPr>
          <w:rFonts w:hint="eastAsia" w:ascii="宋体" w:hAnsi="宋体" w:cs="宋体"/>
          <w:szCs w:val="21"/>
          <w:highlight w:val="none"/>
        </w:rPr>
        <w:t xml:space="preserve">件4:  </w:t>
      </w:r>
    </w:p>
    <w:bookmarkEnd w:id="920"/>
    <w:bookmarkEnd w:id="921"/>
    <w:bookmarkEnd w:id="922"/>
    <w:bookmarkEnd w:id="923"/>
    <w:bookmarkEnd w:id="924"/>
    <w:bookmarkEnd w:id="925"/>
    <w:p>
      <w:pPr>
        <w:spacing w:before="156" w:beforeLines="50" w:after="156" w:afterLines="50" w:line="440" w:lineRule="exact"/>
        <w:jc w:val="center"/>
        <w:rPr>
          <w:rFonts w:ascii="宋体" w:hAnsi="宋体" w:cs="宋体"/>
          <w:sz w:val="30"/>
          <w:szCs w:val="30"/>
          <w:highlight w:val="none"/>
        </w:rPr>
      </w:pPr>
      <w:r>
        <w:rPr>
          <w:rFonts w:hint="eastAsia" w:ascii="宋体" w:hAnsi="宋体" w:cs="宋体"/>
          <w:sz w:val="30"/>
          <w:szCs w:val="30"/>
          <w:highlight w:val="none"/>
        </w:rPr>
        <w:t>支付担保</w:t>
      </w:r>
    </w:p>
    <w:p>
      <w:pPr>
        <w:spacing w:line="440" w:lineRule="exact"/>
        <w:jc w:val="left"/>
        <w:rPr>
          <w:rFonts w:ascii="宋体" w:hAnsi="宋体" w:cs="宋体"/>
          <w:szCs w:val="21"/>
          <w:highlight w:val="none"/>
        </w:rPr>
      </w:pPr>
      <w:r>
        <w:rPr>
          <w:rFonts w:hint="eastAsia" w:ascii="宋体" w:hAnsi="宋体" w:cs="宋体"/>
          <w:szCs w:val="21"/>
          <w:highlight w:val="none"/>
        </w:rPr>
        <w:t>（承包人）：</w:t>
      </w:r>
    </w:p>
    <w:p>
      <w:pPr>
        <w:spacing w:line="440" w:lineRule="exact"/>
        <w:jc w:val="left"/>
        <w:rPr>
          <w:rFonts w:ascii="宋体" w:hAnsi="宋体" w:cs="宋体"/>
          <w:szCs w:val="21"/>
          <w:highlight w:val="none"/>
        </w:rPr>
      </w:pP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鉴于你方作为承包人已经与（发包人名称）（以下称“发包人”）于年月日签订了（工程名称）《建设工程施工合同》（以下称“主合同”），应发包人的申请，我方愿就发包人履行主合同约定的工程款支付义务以保证的方式向你方提供如下担保：</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一、保证的范围及保证金额</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 我方的保证范围是主合同约定的工程款。</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 本保函所称主合同约定的工程款是指主合同约定的除工程质量保证金以外的合同价款。</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3. 我方保证的金额是主合同约定的工程款的%，数额最高不超过人民币元（大写：）。</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二、保证的方式及保证期间</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 我方保证的方式为：连带责任保证。</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 我方保证的期间为：自本合同生效之日起至主合同约定的工程款支付完毕之日后日内。</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3. 你方与发包人协议变更工程款支付日期的，经我方书面同意后，保证期间按照变更后的支付日期做相应调整。</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三、承担保证责任的形式</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我方承担保证责任的形式是代为支付。发包人未按主合同约定向你方支付工程款的，由我方在保证金额内代为支付。</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四、代偿的安排</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 你方要求我方承担保证责任的，应向我方发出书面索赔通知及发包人未支付主合同约定工程款的证明材料。索赔通知应写明要求索赔的金额，支付款项应到达的账号。</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3. 我方收到你方的书面索赔通知及相应的证明材料后７天内无条件支付。</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五、保证责任的解除</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 在本保函承诺的保证期间内，你方未书面向我方主张保证责任的，自保证期间届满次日起，我方保证责任解除。</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 发包人按主合同约定履行了工程款的全部支付义务的，自本保函承诺的保证期间届满次日起，我方保证责任解除。</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3. 我方按照本保函向你方履行保证责任所支付金额达到本保函保证金额时，自我方向你方支付（支付款项从我方账户划出）之日起，保证责任即解除。</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4. 按照法律法规的规定或出现应解除我方保证责任的其他情形的，我方在本保函项下的保证责任亦解除。</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5. 我方解除保证责任后，你方应自我方保证责任解除之日起个工作日内，将本保函原件返还我方。</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六、免责条款</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 因你方违约致使发包人不能履行义务的，我方不承担保证责任。</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 依照法律法规的规定或你方与发包人的另行约定，免除发包人部分或全部义务的，我方亦免除其相应的保证责任。</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4. 因不可抗力造成发包人不能履行义务的，我方不承担保证责任。</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七、争议解决</w:t>
      </w:r>
    </w:p>
    <w:p>
      <w:pPr>
        <w:spacing w:after="120" w:line="360" w:lineRule="auto"/>
        <w:ind w:firstLine="420" w:firstLineChars="200"/>
        <w:rPr>
          <w:rFonts w:ascii="宋体" w:hAnsi="宋体" w:cs="宋体"/>
          <w:szCs w:val="21"/>
          <w:highlight w:val="none"/>
        </w:rPr>
      </w:pPr>
      <w:r>
        <w:rPr>
          <w:rFonts w:hint="eastAsia" w:ascii="宋体" w:hAnsi="宋体" w:cs="宋体"/>
          <w:szCs w:val="21"/>
          <w:highlight w:val="none"/>
        </w:rPr>
        <w:t>因本保函或本保函相关事项发生的纠纷，可由双方协商解决，协商不成的，按下列第种方式解决：</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（1）向仲裁委员会申请仲裁；</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（2）向人民法院起诉。</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八、保函的生效</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本保函自我方法定代表人（或其委托代理人）签字并加盖单位法人章之日起生效。</w:t>
      </w:r>
    </w:p>
    <w:p>
      <w:pPr>
        <w:spacing w:line="360" w:lineRule="auto"/>
        <w:ind w:firstLine="420" w:firstLineChars="200"/>
        <w:jc w:val="left"/>
        <w:rPr>
          <w:rFonts w:ascii="宋体" w:hAnsi="宋体" w:cs="宋体"/>
          <w:szCs w:val="21"/>
          <w:highlight w:val="none"/>
        </w:rPr>
      </w:pPr>
    </w:p>
    <w:p>
      <w:pPr>
        <w:spacing w:line="360" w:lineRule="auto"/>
        <w:ind w:firstLine="420" w:firstLineChars="200"/>
        <w:jc w:val="left"/>
        <w:rPr>
          <w:rFonts w:ascii="宋体" w:hAnsi="宋体" w:cs="宋体"/>
          <w:szCs w:val="21"/>
          <w:highlight w:val="none"/>
        </w:rPr>
      </w:pPr>
    </w:p>
    <w:p>
      <w:pPr>
        <w:spacing w:line="360" w:lineRule="auto"/>
        <w:ind w:right="600"/>
        <w:jc w:val="left"/>
        <w:rPr>
          <w:rFonts w:ascii="宋体" w:hAnsi="宋体" w:cs="宋体"/>
          <w:szCs w:val="21"/>
          <w:highlight w:val="none"/>
        </w:rPr>
      </w:pPr>
      <w:r>
        <w:rPr>
          <w:rFonts w:hint="eastAsia" w:ascii="宋体" w:hAnsi="宋体" w:cs="宋体"/>
          <w:szCs w:val="21"/>
          <w:highlight w:val="none"/>
        </w:rPr>
        <w:t>担保人：（盖单位法人章）</w:t>
      </w:r>
    </w:p>
    <w:p>
      <w:pPr>
        <w:spacing w:line="360" w:lineRule="auto"/>
        <w:ind w:right="1200"/>
        <w:rPr>
          <w:rFonts w:ascii="宋体" w:hAnsi="宋体" w:cs="宋体"/>
          <w:szCs w:val="21"/>
          <w:highlight w:val="none"/>
        </w:rPr>
      </w:pPr>
      <w:r>
        <w:rPr>
          <w:rFonts w:hint="eastAsia" w:ascii="宋体" w:hAnsi="宋体" w:cs="宋体"/>
          <w:szCs w:val="21"/>
          <w:highlight w:val="none"/>
        </w:rPr>
        <w:t>法定代表人或委托代理人：（签字或盖章）</w:t>
      </w:r>
    </w:p>
    <w:p>
      <w:pPr>
        <w:spacing w:line="360" w:lineRule="auto"/>
        <w:jc w:val="left"/>
        <w:rPr>
          <w:rFonts w:ascii="宋体" w:hAnsi="宋体" w:cs="宋体"/>
          <w:szCs w:val="21"/>
          <w:highlight w:val="none"/>
        </w:rPr>
      </w:pPr>
      <w:r>
        <w:rPr>
          <w:rFonts w:hint="eastAsia" w:ascii="宋体" w:hAnsi="宋体" w:cs="宋体"/>
          <w:szCs w:val="21"/>
          <w:highlight w:val="none"/>
        </w:rPr>
        <w:t>地    址：</w:t>
      </w:r>
    </w:p>
    <w:p>
      <w:pPr>
        <w:spacing w:line="360" w:lineRule="auto"/>
        <w:jc w:val="left"/>
        <w:rPr>
          <w:rFonts w:ascii="宋体" w:hAnsi="宋体" w:cs="宋体"/>
          <w:szCs w:val="21"/>
          <w:highlight w:val="none"/>
        </w:rPr>
      </w:pPr>
      <w:r>
        <w:rPr>
          <w:rFonts w:hint="eastAsia" w:ascii="宋体" w:hAnsi="宋体" w:cs="宋体"/>
          <w:szCs w:val="21"/>
          <w:highlight w:val="none"/>
        </w:rPr>
        <w:t>邮政编码：</w:t>
      </w:r>
    </w:p>
    <w:p>
      <w:pPr>
        <w:spacing w:line="360" w:lineRule="auto"/>
        <w:jc w:val="left"/>
        <w:rPr>
          <w:rFonts w:ascii="宋体" w:hAnsi="宋体" w:cs="宋体"/>
          <w:szCs w:val="21"/>
          <w:highlight w:val="none"/>
        </w:rPr>
      </w:pPr>
      <w:r>
        <w:rPr>
          <w:rFonts w:hint="eastAsia" w:ascii="宋体" w:hAnsi="宋体" w:cs="宋体"/>
          <w:szCs w:val="21"/>
          <w:highlight w:val="none"/>
        </w:rPr>
        <w:t>传    真：</w:t>
      </w:r>
    </w:p>
    <w:p>
      <w:pPr>
        <w:spacing w:line="360" w:lineRule="auto"/>
        <w:ind w:right="150" w:firstLine="420" w:firstLineChars="200"/>
        <w:jc w:val="left"/>
        <w:rPr>
          <w:rFonts w:ascii="宋体" w:hAnsi="宋体" w:cs="宋体"/>
          <w:szCs w:val="21"/>
          <w:highlight w:val="none"/>
          <w:u w:val="single"/>
        </w:rPr>
      </w:pPr>
    </w:p>
    <w:p>
      <w:pPr>
        <w:spacing w:line="360" w:lineRule="auto"/>
        <w:ind w:right="150" w:firstLine="420" w:firstLineChars="200"/>
        <w:jc w:val="left"/>
        <w:rPr>
          <w:rFonts w:ascii="宋体" w:hAnsi="宋体" w:cs="宋体"/>
          <w:szCs w:val="21"/>
          <w:highlight w:val="none"/>
        </w:rPr>
      </w:pPr>
      <w:r>
        <w:rPr>
          <w:rFonts w:hint="eastAsia" w:ascii="宋体" w:hAnsi="宋体" w:cs="宋体"/>
          <w:szCs w:val="21"/>
          <w:highlight w:val="none"/>
        </w:rPr>
        <w:t>年月日</w:t>
      </w: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widowControl/>
        <w:snapToGrid w:val="0"/>
        <w:jc w:val="center"/>
        <w:outlineLvl w:val="0"/>
        <w:rPr>
          <w:rFonts w:ascii="宋体" w:hAnsi="宋体" w:cs="宋体"/>
          <w:b/>
          <w:kern w:val="0"/>
          <w:sz w:val="36"/>
          <w:szCs w:val="36"/>
          <w:highlight w:val="none"/>
        </w:rPr>
      </w:pPr>
      <w:bookmarkStart w:id="926" w:name="_Hlt468886211"/>
      <w:bookmarkEnd w:id="926"/>
      <w:bookmarkStart w:id="927" w:name="_Toc25293"/>
      <w:bookmarkStart w:id="928" w:name="_Toc430206082"/>
      <w:bookmarkStart w:id="929" w:name="_Toc6430"/>
      <w:bookmarkStart w:id="930" w:name="_Toc14423"/>
    </w:p>
    <w:p>
      <w:pPr>
        <w:widowControl/>
        <w:snapToGrid w:val="0"/>
        <w:jc w:val="center"/>
        <w:outlineLvl w:val="0"/>
        <w:rPr>
          <w:rFonts w:ascii="宋体" w:hAnsi="宋体" w:cs="宋体"/>
          <w:b/>
          <w:kern w:val="0"/>
          <w:sz w:val="36"/>
          <w:szCs w:val="36"/>
          <w:highlight w:val="none"/>
        </w:rPr>
      </w:pPr>
      <w:bookmarkStart w:id="931" w:name="_Toc4393620"/>
      <w:r>
        <w:rPr>
          <w:rFonts w:hint="eastAsia" w:ascii="宋体" w:hAnsi="宋体" w:cs="宋体"/>
          <w:b/>
          <w:kern w:val="0"/>
          <w:sz w:val="36"/>
          <w:szCs w:val="36"/>
          <w:highlight w:val="none"/>
        </w:rPr>
        <w:t>第五章  工程量清单</w:t>
      </w:r>
      <w:bookmarkEnd w:id="927"/>
      <w:bookmarkEnd w:id="928"/>
      <w:bookmarkEnd w:id="929"/>
      <w:bookmarkEnd w:id="930"/>
      <w:bookmarkEnd w:id="931"/>
    </w:p>
    <w:p>
      <w:pPr>
        <w:spacing w:line="360" w:lineRule="auto"/>
        <w:jc w:val="center"/>
        <w:rPr>
          <w:rFonts w:ascii="宋体" w:hAnsi="宋体" w:cs="宋体"/>
          <w:sz w:val="22"/>
          <w:szCs w:val="22"/>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在四川外国语大学（www.sisu.edu.cn）上发布，由竞选人自行下载。</w:t>
      </w:r>
    </w:p>
    <w:p>
      <w:pPr>
        <w:widowControl/>
        <w:spacing w:after="240" w:line="360" w:lineRule="auto"/>
        <w:ind w:firstLine="480" w:firstLineChars="200"/>
        <w:jc w:val="left"/>
        <w:rPr>
          <w:rFonts w:ascii="宋体" w:hAnsi="宋体" w:cs="宋体"/>
          <w:highlight w:val="none"/>
        </w:rPr>
      </w:pPr>
      <w:r>
        <w:rPr>
          <w:rFonts w:hint="eastAsia" w:ascii="宋体" w:hAnsi="宋体" w:cs="宋体"/>
          <w:kern w:val="0"/>
          <w:sz w:val="24"/>
          <w:highlight w:val="none"/>
        </w:rPr>
        <w:br w:type="textWrapping"/>
      </w:r>
      <w:r>
        <w:rPr>
          <w:rFonts w:hint="eastAsia" w:ascii="宋体" w:hAnsi="宋体" w:cs="宋体"/>
          <w:kern w:val="0"/>
          <w:sz w:val="24"/>
          <w:highlight w:val="none"/>
        </w:rPr>
        <w:t> </w:t>
      </w:r>
    </w:p>
    <w:p>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spacing w:line="360" w:lineRule="auto"/>
        <w:jc w:val="center"/>
        <w:rPr>
          <w:rFonts w:ascii="宋体" w:hAnsi="宋体" w:cs="宋体"/>
          <w:b/>
          <w:kern w:val="0"/>
          <w:sz w:val="4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widowControl/>
        <w:snapToGrid w:val="0"/>
        <w:outlineLvl w:val="0"/>
        <w:rPr>
          <w:rFonts w:ascii="宋体" w:hAnsi="宋体" w:cs="宋体"/>
          <w:b/>
          <w:kern w:val="0"/>
          <w:sz w:val="36"/>
          <w:szCs w:val="36"/>
          <w:highlight w:val="none"/>
        </w:rPr>
      </w:pPr>
      <w:bookmarkStart w:id="932" w:name="_Hlt468886213"/>
      <w:bookmarkEnd w:id="932"/>
      <w:bookmarkStart w:id="933" w:name="_Toc430206083"/>
    </w:p>
    <w:p>
      <w:pPr>
        <w:widowControl/>
        <w:snapToGrid w:val="0"/>
        <w:jc w:val="center"/>
        <w:outlineLvl w:val="0"/>
        <w:rPr>
          <w:rFonts w:ascii="宋体" w:hAnsi="宋体" w:cs="宋体"/>
          <w:b/>
          <w:kern w:val="0"/>
          <w:sz w:val="36"/>
          <w:szCs w:val="36"/>
          <w:highlight w:val="none"/>
        </w:rPr>
      </w:pPr>
    </w:p>
    <w:p>
      <w:pPr>
        <w:widowControl/>
        <w:snapToGrid w:val="0"/>
        <w:jc w:val="center"/>
        <w:outlineLvl w:val="0"/>
        <w:rPr>
          <w:rFonts w:ascii="宋体" w:hAnsi="宋体" w:cs="宋体"/>
          <w:b/>
          <w:kern w:val="0"/>
          <w:sz w:val="36"/>
          <w:szCs w:val="36"/>
          <w:highlight w:val="none"/>
        </w:rPr>
      </w:pPr>
      <w:bookmarkStart w:id="934" w:name="_Toc1809"/>
      <w:bookmarkStart w:id="935" w:name="_Toc19138"/>
      <w:bookmarkStart w:id="936" w:name="_Toc26039"/>
      <w:bookmarkStart w:id="937" w:name="_Toc4393621"/>
      <w:r>
        <w:rPr>
          <w:rFonts w:hint="eastAsia" w:ascii="宋体" w:hAnsi="宋体" w:cs="宋体"/>
          <w:b/>
          <w:kern w:val="0"/>
          <w:sz w:val="36"/>
          <w:szCs w:val="36"/>
          <w:highlight w:val="none"/>
        </w:rPr>
        <w:t>第六章  图纸</w:t>
      </w:r>
      <w:bookmarkEnd w:id="933"/>
      <w:bookmarkEnd w:id="934"/>
      <w:bookmarkEnd w:id="935"/>
      <w:bookmarkEnd w:id="936"/>
      <w:bookmarkEnd w:id="937"/>
    </w:p>
    <w:p>
      <w:pPr>
        <w:spacing w:line="360" w:lineRule="auto"/>
        <w:jc w:val="center"/>
        <w:rPr>
          <w:rFonts w:ascii="宋体" w:hAnsi="宋体" w:cs="宋体"/>
          <w:sz w:val="22"/>
          <w:szCs w:val="22"/>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在四川外国语大学（www.sisu.edu.cn）上发布，由竞选人自行下载。</w:t>
      </w: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highlight w:val="none"/>
        </w:rPr>
      </w:pPr>
    </w:p>
    <w:p>
      <w:pPr>
        <w:widowControl/>
        <w:snapToGrid w:val="0"/>
        <w:rPr>
          <w:rFonts w:ascii="宋体" w:hAnsi="宋体" w:cs="宋体"/>
          <w:kern w:val="0"/>
          <w:sz w:val="24"/>
          <w:highlight w:val="none"/>
        </w:rPr>
      </w:pPr>
    </w:p>
    <w:p>
      <w:pPr>
        <w:widowControl/>
        <w:snapToGrid w:val="0"/>
        <w:jc w:val="center"/>
        <w:outlineLvl w:val="0"/>
        <w:rPr>
          <w:rFonts w:ascii="宋体" w:hAnsi="宋体" w:cs="宋体"/>
          <w:b/>
          <w:kern w:val="0"/>
          <w:sz w:val="36"/>
          <w:szCs w:val="36"/>
          <w:highlight w:val="none"/>
        </w:rPr>
      </w:pPr>
      <w:bookmarkStart w:id="938" w:name="_Toc430206084"/>
      <w:bookmarkStart w:id="939" w:name="_Toc6603"/>
      <w:bookmarkStart w:id="940" w:name="_Toc21484"/>
      <w:bookmarkStart w:id="941" w:name="_Toc15469"/>
      <w:bookmarkStart w:id="942" w:name="_Toc4393622"/>
      <w:r>
        <w:rPr>
          <w:rFonts w:hint="eastAsia" w:ascii="宋体" w:hAnsi="宋体" w:cs="宋体"/>
          <w:b/>
          <w:kern w:val="0"/>
          <w:sz w:val="36"/>
          <w:szCs w:val="36"/>
          <w:highlight w:val="none"/>
        </w:rPr>
        <w:t>第七章  技术标准和要求</w:t>
      </w:r>
      <w:bookmarkEnd w:id="938"/>
      <w:bookmarkEnd w:id="939"/>
      <w:bookmarkEnd w:id="940"/>
      <w:bookmarkEnd w:id="941"/>
      <w:bookmarkEnd w:id="942"/>
    </w:p>
    <w:p>
      <w:pPr>
        <w:spacing w:line="360" w:lineRule="auto"/>
        <w:ind w:firstLine="480" w:firstLineChars="200"/>
        <w:rPr>
          <w:rFonts w:ascii="宋体" w:hAnsi="宋体" w:cs="宋体"/>
          <w:sz w:val="24"/>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1.根据目前国家现行工程建设施工法律、法规、验收标准及相关检验验收办法、标准等。要求中选方按照设计施工图的标准及要求施工，其施工质量应符合本比选工程的国家及重庆市的强制性技术规范、标准。本工程采用的规范、标准由中选单位自备。</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2.本工程技术要求详见设计图纸和设计说明书。本项目的所需材料、设备、施工必须依据设计文件要求，并达到现行中华人民共和国及省、市、行业的一切有关工程建设标准、法规、规范的要求。</w:t>
      </w:r>
    </w:p>
    <w:p>
      <w:pPr>
        <w:spacing w:line="360" w:lineRule="auto"/>
        <w:ind w:firstLine="480" w:firstLineChars="200"/>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widowControl/>
        <w:snapToGrid w:val="0"/>
        <w:jc w:val="center"/>
        <w:outlineLvl w:val="0"/>
        <w:rPr>
          <w:rFonts w:ascii="宋体" w:hAnsi="宋体" w:cs="宋体"/>
          <w:b/>
          <w:kern w:val="0"/>
          <w:sz w:val="36"/>
          <w:szCs w:val="36"/>
          <w:highlight w:val="none"/>
        </w:rPr>
      </w:pPr>
      <w:bookmarkStart w:id="943" w:name="_Hlt466296341"/>
      <w:bookmarkEnd w:id="943"/>
      <w:bookmarkStart w:id="944" w:name="_Toc430206085"/>
      <w:r>
        <w:rPr>
          <w:rFonts w:hint="eastAsia" w:ascii="宋体" w:hAnsi="宋体" w:cs="宋体"/>
          <w:b/>
          <w:kern w:val="0"/>
          <w:sz w:val="36"/>
          <w:szCs w:val="36"/>
          <w:highlight w:val="none"/>
        </w:rPr>
        <w:br w:type="page"/>
      </w:r>
      <w:bookmarkStart w:id="945" w:name="_Toc21439"/>
      <w:bookmarkStart w:id="946" w:name="_Toc8027"/>
      <w:bookmarkStart w:id="947" w:name="_Toc26108"/>
      <w:bookmarkStart w:id="948" w:name="_Toc4393623"/>
      <w:r>
        <w:rPr>
          <w:rFonts w:hint="eastAsia" w:ascii="宋体" w:hAnsi="宋体" w:cs="宋体"/>
          <w:b/>
          <w:kern w:val="0"/>
          <w:sz w:val="36"/>
          <w:szCs w:val="36"/>
          <w:highlight w:val="none"/>
        </w:rPr>
        <w:t>第八章  竞选文件格式</w:t>
      </w:r>
      <w:bookmarkEnd w:id="944"/>
      <w:bookmarkEnd w:id="945"/>
      <w:bookmarkEnd w:id="946"/>
      <w:bookmarkEnd w:id="947"/>
      <w:bookmarkEnd w:id="948"/>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p>
    <w:p>
      <w:pPr>
        <w:jc w:val="center"/>
        <w:rPr>
          <w:rFonts w:ascii="宋体" w:hAnsi="宋体" w:cs="宋体"/>
          <w:b/>
          <w:bCs/>
          <w:sz w:val="24"/>
          <w:highlight w:val="none"/>
        </w:rPr>
      </w:pPr>
      <w:r>
        <w:rPr>
          <w:rFonts w:hint="eastAsia" w:ascii="宋体" w:hAnsi="宋体" w:cs="宋体"/>
          <w:b/>
          <w:bCs/>
          <w:sz w:val="24"/>
          <w:highlight w:val="none"/>
        </w:rPr>
        <w:t>目    录</w:t>
      </w:r>
    </w:p>
    <w:p>
      <w:pPr>
        <w:autoSpaceDE w:val="0"/>
        <w:autoSpaceDN w:val="0"/>
        <w:adjustRightInd w:val="0"/>
        <w:snapToGrid w:val="0"/>
        <w:spacing w:line="360" w:lineRule="auto"/>
        <w:jc w:val="left"/>
        <w:rPr>
          <w:rFonts w:ascii="宋体" w:hAnsi="宋体" w:cs="宋体"/>
          <w:b/>
          <w:kern w:val="0"/>
          <w:sz w:val="24"/>
          <w:highlight w:val="none"/>
        </w:rPr>
      </w:pPr>
    </w:p>
    <w:p>
      <w:pPr>
        <w:autoSpaceDE w:val="0"/>
        <w:autoSpaceDN w:val="0"/>
        <w:adjustRightInd w:val="0"/>
        <w:snapToGrid w:val="0"/>
        <w:spacing w:line="360" w:lineRule="auto"/>
        <w:jc w:val="left"/>
        <w:rPr>
          <w:rFonts w:ascii="宋体" w:hAnsi="宋体" w:cs="宋体"/>
          <w:b/>
          <w:kern w:val="0"/>
          <w:sz w:val="24"/>
          <w:highlight w:val="none"/>
        </w:rPr>
      </w:pPr>
      <w:r>
        <w:rPr>
          <w:rFonts w:hint="eastAsia" w:ascii="宋体" w:hAnsi="宋体" w:cs="宋体"/>
          <w:b/>
          <w:kern w:val="0"/>
          <w:sz w:val="24"/>
          <w:highlight w:val="none"/>
        </w:rPr>
        <w:t>一、竞选函部分</w:t>
      </w:r>
    </w:p>
    <w:p>
      <w:pPr>
        <w:autoSpaceDE w:val="0"/>
        <w:autoSpaceDN w:val="0"/>
        <w:adjustRightInd w:val="0"/>
        <w:spacing w:line="360" w:lineRule="auto"/>
        <w:ind w:right="-20"/>
        <w:jc w:val="left"/>
        <w:rPr>
          <w:rFonts w:ascii="宋体" w:hAnsi="宋体" w:cs="宋体"/>
          <w:sz w:val="24"/>
          <w:highlight w:val="none"/>
        </w:rPr>
      </w:pPr>
      <w:r>
        <w:rPr>
          <w:rFonts w:hint="eastAsia" w:ascii="宋体" w:hAnsi="宋体" w:cs="宋体"/>
          <w:sz w:val="24"/>
          <w:highlight w:val="none"/>
        </w:rPr>
        <w:t>（一）竞选函</w:t>
      </w:r>
    </w:p>
    <w:p>
      <w:pPr>
        <w:autoSpaceDE w:val="0"/>
        <w:autoSpaceDN w:val="0"/>
        <w:adjustRightInd w:val="0"/>
        <w:spacing w:line="360" w:lineRule="auto"/>
        <w:ind w:right="-20"/>
        <w:jc w:val="left"/>
        <w:rPr>
          <w:rFonts w:ascii="宋体" w:hAnsi="宋体" w:cs="宋体"/>
          <w:sz w:val="24"/>
          <w:highlight w:val="none"/>
        </w:rPr>
      </w:pPr>
      <w:r>
        <w:rPr>
          <w:rFonts w:hint="eastAsia" w:ascii="宋体" w:hAnsi="宋体" w:cs="宋体"/>
          <w:sz w:val="24"/>
          <w:highlight w:val="none"/>
        </w:rPr>
        <w:t>（二）法定代表人身份证明、授权委托书及项目经理委任书</w:t>
      </w:r>
    </w:p>
    <w:p>
      <w:pPr>
        <w:autoSpaceDE w:val="0"/>
        <w:autoSpaceDN w:val="0"/>
        <w:adjustRightInd w:val="0"/>
        <w:snapToGrid w:val="0"/>
        <w:spacing w:line="360" w:lineRule="auto"/>
        <w:jc w:val="left"/>
        <w:rPr>
          <w:rFonts w:ascii="宋体" w:hAnsi="宋体" w:cs="宋体"/>
          <w:b/>
          <w:kern w:val="0"/>
          <w:sz w:val="24"/>
          <w:highlight w:val="none"/>
        </w:rPr>
      </w:pPr>
      <w:r>
        <w:rPr>
          <w:rFonts w:hint="eastAsia" w:ascii="宋体" w:hAnsi="宋体" w:cs="宋体"/>
          <w:b/>
          <w:kern w:val="0"/>
          <w:sz w:val="24"/>
          <w:highlight w:val="none"/>
        </w:rPr>
        <w:t>二、商务部分</w:t>
      </w:r>
    </w:p>
    <w:p>
      <w:pPr>
        <w:autoSpaceDE w:val="0"/>
        <w:autoSpaceDN w:val="0"/>
        <w:adjustRightInd w:val="0"/>
        <w:spacing w:line="360" w:lineRule="auto"/>
        <w:ind w:right="-20"/>
        <w:jc w:val="left"/>
        <w:rPr>
          <w:rFonts w:ascii="宋体" w:hAnsi="宋体" w:cs="宋体"/>
          <w:sz w:val="24"/>
          <w:highlight w:val="none"/>
        </w:rPr>
      </w:pPr>
      <w:r>
        <w:rPr>
          <w:rFonts w:hint="eastAsia" w:ascii="宋体" w:hAnsi="宋体" w:cs="宋体"/>
          <w:sz w:val="24"/>
          <w:highlight w:val="none"/>
        </w:rPr>
        <w:t>已标价工程量清单</w:t>
      </w:r>
    </w:p>
    <w:p>
      <w:pPr>
        <w:autoSpaceDE w:val="0"/>
        <w:autoSpaceDN w:val="0"/>
        <w:adjustRightInd w:val="0"/>
        <w:snapToGrid w:val="0"/>
        <w:spacing w:line="360" w:lineRule="auto"/>
        <w:jc w:val="left"/>
        <w:rPr>
          <w:rFonts w:ascii="宋体" w:hAnsi="宋体" w:cs="宋体"/>
          <w:b/>
          <w:sz w:val="24"/>
          <w:highlight w:val="none"/>
        </w:rPr>
      </w:pPr>
      <w:r>
        <w:rPr>
          <w:rFonts w:hint="eastAsia" w:ascii="宋体" w:hAnsi="宋体" w:cs="宋体"/>
          <w:b/>
          <w:kern w:val="0"/>
          <w:sz w:val="24"/>
          <w:highlight w:val="none"/>
        </w:rPr>
        <w:t>三、</w:t>
      </w:r>
      <w:r>
        <w:rPr>
          <w:rFonts w:hint="eastAsia" w:ascii="宋体" w:hAnsi="宋体" w:cs="宋体"/>
          <w:b/>
          <w:sz w:val="24"/>
          <w:highlight w:val="none"/>
        </w:rPr>
        <w:t>资格审查资料</w:t>
      </w:r>
    </w:p>
    <w:p>
      <w:pPr>
        <w:autoSpaceDE w:val="0"/>
        <w:autoSpaceDN w:val="0"/>
        <w:adjustRightInd w:val="0"/>
        <w:spacing w:line="360" w:lineRule="auto"/>
        <w:ind w:left="240" w:right="-23" w:hanging="240" w:hangingChars="100"/>
        <w:rPr>
          <w:rFonts w:ascii="宋体" w:hAnsi="宋体" w:cs="宋体"/>
          <w:kern w:val="0"/>
          <w:sz w:val="24"/>
          <w:highlight w:val="none"/>
        </w:rPr>
      </w:pPr>
      <w:r>
        <w:rPr>
          <w:rFonts w:hint="eastAsia" w:ascii="宋体" w:hAnsi="宋体" w:cs="宋体"/>
          <w:kern w:val="0"/>
          <w:sz w:val="24"/>
          <w:highlight w:val="none"/>
        </w:rPr>
        <w:t>（一）</w:t>
      </w:r>
      <w:r>
        <w:rPr>
          <w:rFonts w:hint="eastAsia" w:ascii="宋体" w:hAnsi="宋体" w:cs="宋体"/>
          <w:sz w:val="24"/>
          <w:highlight w:val="none"/>
        </w:rPr>
        <w:t>法定代表人身份证明、授权委托书及项目经理委任书</w:t>
      </w:r>
    </w:p>
    <w:p>
      <w:pPr>
        <w:autoSpaceDE w:val="0"/>
        <w:autoSpaceDN w:val="0"/>
        <w:adjustRightInd w:val="0"/>
        <w:spacing w:line="360" w:lineRule="auto"/>
        <w:ind w:left="240" w:right="-23" w:hanging="240" w:hangingChars="100"/>
        <w:rPr>
          <w:rFonts w:ascii="宋体" w:hAnsi="宋体" w:cs="宋体"/>
          <w:kern w:val="0"/>
          <w:sz w:val="24"/>
          <w:highlight w:val="none"/>
        </w:rPr>
      </w:pPr>
      <w:r>
        <w:rPr>
          <w:rFonts w:hint="eastAsia" w:ascii="宋体" w:hAnsi="宋体" w:cs="宋体"/>
          <w:kern w:val="0"/>
          <w:sz w:val="24"/>
          <w:highlight w:val="none"/>
        </w:rPr>
        <w:t>（二）竞选人基本情况</w:t>
      </w:r>
    </w:p>
    <w:p>
      <w:pPr>
        <w:autoSpaceDE w:val="0"/>
        <w:autoSpaceDN w:val="0"/>
        <w:adjustRightInd w:val="0"/>
        <w:spacing w:line="360" w:lineRule="auto"/>
        <w:ind w:left="240" w:right="-23" w:hanging="240" w:hangingChars="100"/>
        <w:rPr>
          <w:rFonts w:ascii="宋体" w:hAnsi="宋体" w:cs="宋体"/>
          <w:kern w:val="0"/>
          <w:sz w:val="24"/>
          <w:highlight w:val="none"/>
        </w:rPr>
      </w:pPr>
      <w:r>
        <w:rPr>
          <w:rFonts w:hint="eastAsia" w:ascii="宋体" w:hAnsi="宋体" w:cs="宋体"/>
          <w:kern w:val="0"/>
          <w:sz w:val="24"/>
          <w:highlight w:val="none"/>
        </w:rPr>
        <w:t>（三）项目管理机构</w:t>
      </w:r>
    </w:p>
    <w:p>
      <w:pPr>
        <w:autoSpaceDE w:val="0"/>
        <w:autoSpaceDN w:val="0"/>
        <w:adjustRightInd w:val="0"/>
        <w:spacing w:line="360" w:lineRule="auto"/>
        <w:ind w:left="240" w:right="-23" w:hanging="240" w:hangingChars="100"/>
        <w:rPr>
          <w:rFonts w:ascii="宋体" w:hAnsi="宋体" w:cs="宋体"/>
          <w:kern w:val="0"/>
          <w:sz w:val="24"/>
          <w:highlight w:val="none"/>
        </w:rPr>
      </w:pPr>
      <w:r>
        <w:rPr>
          <w:rFonts w:hint="eastAsia" w:ascii="宋体" w:hAnsi="宋体" w:cs="宋体"/>
          <w:kern w:val="0"/>
          <w:sz w:val="24"/>
          <w:highlight w:val="none"/>
        </w:rPr>
        <w:t>（四）信誉声明</w:t>
      </w:r>
    </w:p>
    <w:p>
      <w:pPr>
        <w:autoSpaceDE w:val="0"/>
        <w:autoSpaceDN w:val="0"/>
        <w:adjustRightInd w:val="0"/>
        <w:spacing w:line="360" w:lineRule="auto"/>
        <w:ind w:left="240" w:right="-23" w:hanging="240" w:hangingChars="100"/>
        <w:rPr>
          <w:rFonts w:ascii="宋体" w:hAnsi="宋体" w:cs="宋体"/>
          <w:kern w:val="0"/>
          <w:sz w:val="24"/>
          <w:highlight w:val="none"/>
        </w:rPr>
      </w:pPr>
      <w:r>
        <w:rPr>
          <w:rFonts w:hint="eastAsia" w:ascii="宋体" w:hAnsi="宋体" w:cs="宋体"/>
          <w:kern w:val="0"/>
          <w:sz w:val="24"/>
          <w:highlight w:val="none"/>
        </w:rPr>
        <w:t>（五）其他资料</w:t>
      </w:r>
    </w:p>
    <w:p>
      <w:pPr>
        <w:autoSpaceDE w:val="0"/>
        <w:autoSpaceDN w:val="0"/>
        <w:adjustRightInd w:val="0"/>
        <w:snapToGrid w:val="0"/>
        <w:spacing w:line="360" w:lineRule="auto"/>
        <w:jc w:val="left"/>
        <w:rPr>
          <w:rFonts w:ascii="宋体" w:hAnsi="宋体" w:cs="宋体"/>
          <w:b/>
          <w:kern w:val="0"/>
          <w:sz w:val="24"/>
          <w:highlight w:val="none"/>
        </w:rPr>
      </w:pPr>
      <w:r>
        <w:rPr>
          <w:rFonts w:hint="eastAsia" w:ascii="宋体" w:hAnsi="宋体" w:cs="宋体"/>
          <w:b/>
          <w:kern w:val="0"/>
          <w:sz w:val="24"/>
          <w:highlight w:val="none"/>
        </w:rPr>
        <w:t>四、技术部分</w:t>
      </w:r>
    </w:p>
    <w:p>
      <w:pPr>
        <w:autoSpaceDE w:val="0"/>
        <w:autoSpaceDN w:val="0"/>
        <w:adjustRightInd w:val="0"/>
        <w:snapToGrid w:val="0"/>
        <w:spacing w:line="360" w:lineRule="auto"/>
        <w:jc w:val="left"/>
        <w:rPr>
          <w:rFonts w:ascii="宋体" w:hAnsi="宋体" w:cs="宋体"/>
          <w:b/>
          <w:kern w:val="0"/>
          <w:sz w:val="24"/>
          <w:highlight w:val="none"/>
        </w:rPr>
      </w:pPr>
      <w:r>
        <w:rPr>
          <w:rFonts w:hint="eastAsia" w:ascii="宋体" w:hAnsi="宋体" w:cs="宋体"/>
          <w:kern w:val="0"/>
          <w:sz w:val="24"/>
          <w:highlight w:val="none"/>
        </w:rPr>
        <w:t>由竞选人自行编制</w:t>
      </w: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80" w:firstLineChars="200"/>
        <w:rPr>
          <w:rFonts w:ascii="宋体" w:hAnsi="宋体" w:cs="宋体"/>
          <w:kern w:val="0"/>
          <w:sz w:val="24"/>
          <w:highlight w:val="none"/>
        </w:rPr>
      </w:pPr>
    </w:p>
    <w:p>
      <w:pPr>
        <w:tabs>
          <w:tab w:val="left" w:pos="2000"/>
          <w:tab w:val="left" w:pos="5580"/>
          <w:tab w:val="left" w:pos="6220"/>
          <w:tab w:val="left" w:pos="6840"/>
          <w:tab w:val="left" w:pos="7460"/>
          <w:tab w:val="left" w:pos="8100"/>
        </w:tabs>
        <w:autoSpaceDE w:val="0"/>
        <w:autoSpaceDN w:val="0"/>
        <w:adjustRightInd w:val="0"/>
        <w:snapToGrid w:val="0"/>
        <w:spacing w:line="360" w:lineRule="auto"/>
        <w:jc w:val="left"/>
        <w:outlineLvl w:val="1"/>
        <w:rPr>
          <w:rFonts w:ascii="宋体" w:hAnsi="宋体" w:cs="宋体"/>
          <w:b/>
          <w:bCs/>
          <w:sz w:val="32"/>
          <w:szCs w:val="32"/>
          <w:highlight w:val="none"/>
        </w:rPr>
      </w:pPr>
      <w:bookmarkStart w:id="949" w:name="_Toc430206086"/>
      <w:r>
        <w:rPr>
          <w:rFonts w:hint="eastAsia" w:ascii="宋体" w:hAnsi="宋体" w:cs="宋体"/>
          <w:b/>
          <w:bCs/>
          <w:sz w:val="32"/>
          <w:szCs w:val="32"/>
          <w:highlight w:val="none"/>
        </w:rPr>
        <w:br w:type="page"/>
      </w:r>
      <w:bookmarkStart w:id="950" w:name="_Toc15723"/>
    </w:p>
    <w:p>
      <w:pPr>
        <w:tabs>
          <w:tab w:val="left" w:pos="2000"/>
          <w:tab w:val="left" w:pos="5580"/>
          <w:tab w:val="left" w:pos="6220"/>
          <w:tab w:val="left" w:pos="6840"/>
          <w:tab w:val="left" w:pos="7460"/>
          <w:tab w:val="left" w:pos="8100"/>
        </w:tabs>
        <w:autoSpaceDE w:val="0"/>
        <w:autoSpaceDN w:val="0"/>
        <w:adjustRightInd w:val="0"/>
        <w:snapToGrid w:val="0"/>
        <w:spacing w:line="360" w:lineRule="auto"/>
        <w:jc w:val="center"/>
        <w:outlineLvl w:val="1"/>
        <w:rPr>
          <w:rFonts w:ascii="宋体" w:hAnsi="宋体" w:cs="宋体"/>
          <w:b/>
          <w:bCs/>
          <w:sz w:val="32"/>
          <w:szCs w:val="32"/>
          <w:highlight w:val="none"/>
        </w:rPr>
      </w:pPr>
      <w:bookmarkStart w:id="951" w:name="_Toc20411"/>
      <w:bookmarkStart w:id="952" w:name="_Toc30375"/>
      <w:bookmarkStart w:id="953" w:name="_Toc4393624"/>
      <w:r>
        <w:rPr>
          <w:rFonts w:hint="eastAsia" w:ascii="宋体" w:hAnsi="宋体" w:cs="宋体"/>
          <w:b/>
          <w:bCs/>
          <w:sz w:val="32"/>
          <w:szCs w:val="32"/>
          <w:highlight w:val="none"/>
        </w:rPr>
        <w:t>一、竞选函部分</w:t>
      </w:r>
      <w:bookmarkEnd w:id="949"/>
      <w:bookmarkEnd w:id="950"/>
      <w:bookmarkEnd w:id="951"/>
      <w:bookmarkEnd w:id="952"/>
      <w:bookmarkEnd w:id="953"/>
    </w:p>
    <w:p>
      <w:pPr>
        <w:tabs>
          <w:tab w:val="left" w:pos="2845"/>
          <w:tab w:val="left" w:pos="5940"/>
        </w:tabs>
        <w:autoSpaceDE w:val="0"/>
        <w:autoSpaceDN w:val="0"/>
        <w:adjustRightInd w:val="0"/>
        <w:snapToGrid w:val="0"/>
        <w:spacing w:line="360" w:lineRule="auto"/>
        <w:jc w:val="left"/>
        <w:rPr>
          <w:rFonts w:ascii="宋体" w:hAnsi="宋体" w:cs="宋体"/>
          <w:b/>
          <w:kern w:val="0"/>
          <w:sz w:val="28"/>
          <w:szCs w:val="28"/>
          <w:highlight w:val="none"/>
          <w:u w:val="single"/>
        </w:rPr>
      </w:pPr>
    </w:p>
    <w:p>
      <w:pPr>
        <w:tabs>
          <w:tab w:val="left" w:pos="6095"/>
        </w:tabs>
        <w:autoSpaceDE w:val="0"/>
        <w:autoSpaceDN w:val="0"/>
        <w:adjustRightInd w:val="0"/>
        <w:snapToGrid w:val="0"/>
        <w:spacing w:line="360" w:lineRule="auto"/>
        <w:jc w:val="left"/>
        <w:rPr>
          <w:rFonts w:ascii="宋体" w:hAnsi="宋体" w:cs="宋体"/>
          <w:b/>
          <w:kern w:val="0"/>
          <w:sz w:val="28"/>
          <w:szCs w:val="28"/>
          <w:highlight w:val="none"/>
        </w:rPr>
      </w:pPr>
      <w:r>
        <w:rPr>
          <w:rFonts w:hint="eastAsia" w:ascii="宋体" w:hAnsi="宋体" w:cs="宋体"/>
          <w:b/>
          <w:kern w:val="0"/>
          <w:sz w:val="28"/>
          <w:szCs w:val="28"/>
          <w:highlight w:val="none"/>
          <w:u w:val="single"/>
        </w:rPr>
        <w:br w:type="page"/>
      </w:r>
      <w:r>
        <w:rPr>
          <w:rFonts w:hint="eastAsia" w:ascii="宋体" w:hAnsi="宋体" w:cs="宋体"/>
          <w:b/>
          <w:kern w:val="0"/>
          <w:sz w:val="28"/>
          <w:szCs w:val="28"/>
          <w:highlight w:val="none"/>
          <w:u w:val="single"/>
        </w:rPr>
        <w:tab/>
      </w:r>
      <w:r>
        <w:rPr>
          <w:rFonts w:hint="eastAsia" w:ascii="宋体" w:hAnsi="宋体" w:cs="宋体"/>
          <w:b/>
          <w:w w:val="99"/>
          <w:kern w:val="0"/>
          <w:sz w:val="28"/>
          <w:szCs w:val="28"/>
          <w:highlight w:val="none"/>
        </w:rPr>
        <w:t>（项目名称</w:t>
      </w:r>
      <w:r>
        <w:rPr>
          <w:rFonts w:hint="eastAsia" w:ascii="宋体" w:hAnsi="宋体" w:cs="宋体"/>
          <w:b/>
          <w:spacing w:val="1"/>
          <w:w w:val="99"/>
          <w:kern w:val="0"/>
          <w:sz w:val="28"/>
          <w:szCs w:val="28"/>
          <w:highlight w:val="none"/>
        </w:rPr>
        <w:t>）</w:t>
      </w:r>
    </w:p>
    <w:p>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cs="宋体"/>
          <w:b/>
          <w:kern w:val="0"/>
          <w:sz w:val="84"/>
          <w:szCs w:val="84"/>
          <w:highlight w:val="none"/>
        </w:rPr>
      </w:pPr>
      <w:r>
        <w:rPr>
          <w:rFonts w:hint="eastAsia" w:ascii="宋体" w:hAnsi="宋体" w:cs="宋体"/>
          <w:b/>
          <w:kern w:val="0"/>
          <w:sz w:val="84"/>
          <w:szCs w:val="84"/>
          <w:highlight w:val="none"/>
        </w:rPr>
        <w:t>竞选文件</w:t>
      </w:r>
    </w:p>
    <w:p>
      <w:pPr>
        <w:autoSpaceDE w:val="0"/>
        <w:autoSpaceDN w:val="0"/>
        <w:adjustRightInd w:val="0"/>
        <w:snapToGrid w:val="0"/>
        <w:spacing w:line="360" w:lineRule="auto"/>
        <w:jc w:val="left"/>
        <w:rPr>
          <w:rFonts w:ascii="宋体" w:hAnsi="宋体" w:cs="宋体"/>
          <w:kern w:val="0"/>
          <w:sz w:val="16"/>
          <w:szCs w:val="16"/>
          <w:highlight w:val="none"/>
        </w:rPr>
      </w:pPr>
    </w:p>
    <w:p>
      <w:pPr>
        <w:autoSpaceDE w:val="0"/>
        <w:autoSpaceDN w:val="0"/>
        <w:adjustRightInd w:val="0"/>
        <w:snapToGrid w:val="0"/>
        <w:spacing w:line="360" w:lineRule="auto"/>
        <w:jc w:val="center"/>
        <w:rPr>
          <w:rFonts w:ascii="宋体" w:hAnsi="宋体" w:cs="宋体"/>
          <w:b/>
          <w:kern w:val="0"/>
          <w:sz w:val="36"/>
          <w:szCs w:val="36"/>
          <w:highlight w:val="none"/>
        </w:rPr>
      </w:pPr>
      <w:r>
        <w:rPr>
          <w:rFonts w:hint="eastAsia" w:ascii="宋体" w:hAnsi="宋体" w:cs="宋体"/>
          <w:b/>
          <w:kern w:val="0"/>
          <w:sz w:val="36"/>
          <w:szCs w:val="36"/>
          <w:highlight w:val="none"/>
        </w:rPr>
        <w:t>竞选函部分</w:t>
      </w:r>
    </w:p>
    <w:p>
      <w:pPr>
        <w:autoSpaceDE w:val="0"/>
        <w:autoSpaceDN w:val="0"/>
        <w:adjustRightInd w:val="0"/>
        <w:snapToGrid w:val="0"/>
        <w:spacing w:line="360" w:lineRule="auto"/>
        <w:jc w:val="left"/>
        <w:rPr>
          <w:rFonts w:ascii="宋体" w:hAnsi="宋体" w:cs="宋体"/>
          <w:b/>
          <w:kern w:val="0"/>
          <w:sz w:val="20"/>
          <w:szCs w:val="20"/>
          <w:highlight w:val="none"/>
        </w:rPr>
      </w:pPr>
    </w:p>
    <w:p>
      <w:pPr>
        <w:autoSpaceDE w:val="0"/>
        <w:autoSpaceDN w:val="0"/>
        <w:adjustRightInd w:val="0"/>
        <w:snapToGrid w:val="0"/>
        <w:spacing w:line="360" w:lineRule="auto"/>
        <w:jc w:val="left"/>
        <w:rPr>
          <w:rFonts w:ascii="宋体" w:hAnsi="宋体" w:cs="宋体"/>
          <w:b/>
          <w:kern w:val="0"/>
          <w:sz w:val="20"/>
          <w:szCs w:val="20"/>
          <w:highlight w:val="none"/>
        </w:rPr>
      </w:pPr>
    </w:p>
    <w:p>
      <w:pPr>
        <w:autoSpaceDE w:val="0"/>
        <w:autoSpaceDN w:val="0"/>
        <w:adjustRightInd w:val="0"/>
        <w:snapToGrid w:val="0"/>
        <w:spacing w:line="360" w:lineRule="auto"/>
        <w:jc w:val="left"/>
        <w:rPr>
          <w:rFonts w:ascii="宋体" w:hAnsi="宋体" w:cs="宋体"/>
          <w:b/>
          <w:kern w:val="0"/>
          <w:sz w:val="20"/>
          <w:szCs w:val="20"/>
          <w:highlight w:val="none"/>
        </w:rPr>
      </w:pPr>
    </w:p>
    <w:p>
      <w:pPr>
        <w:autoSpaceDE w:val="0"/>
        <w:autoSpaceDN w:val="0"/>
        <w:adjustRightInd w:val="0"/>
        <w:snapToGrid w:val="0"/>
        <w:spacing w:line="360" w:lineRule="auto"/>
        <w:jc w:val="left"/>
        <w:rPr>
          <w:rFonts w:ascii="宋体" w:hAnsi="宋体" w:cs="宋体"/>
          <w:b/>
          <w:kern w:val="0"/>
          <w:sz w:val="20"/>
          <w:szCs w:val="20"/>
          <w:highlight w:val="none"/>
        </w:rPr>
      </w:pPr>
    </w:p>
    <w:p>
      <w:pPr>
        <w:autoSpaceDE w:val="0"/>
        <w:autoSpaceDN w:val="0"/>
        <w:adjustRightInd w:val="0"/>
        <w:snapToGrid w:val="0"/>
        <w:spacing w:line="360" w:lineRule="auto"/>
        <w:jc w:val="left"/>
        <w:rPr>
          <w:rFonts w:ascii="宋体" w:hAnsi="宋体" w:cs="宋体"/>
          <w:b/>
          <w:kern w:val="0"/>
          <w:sz w:val="20"/>
          <w:szCs w:val="20"/>
          <w:highlight w:val="none"/>
        </w:rPr>
      </w:pPr>
    </w:p>
    <w:p>
      <w:pPr>
        <w:autoSpaceDE w:val="0"/>
        <w:autoSpaceDN w:val="0"/>
        <w:adjustRightInd w:val="0"/>
        <w:snapToGrid w:val="0"/>
        <w:spacing w:line="360" w:lineRule="auto"/>
        <w:jc w:val="left"/>
        <w:rPr>
          <w:rFonts w:ascii="宋体" w:hAnsi="宋体" w:cs="宋体"/>
          <w:b/>
          <w:kern w:val="0"/>
          <w:sz w:val="20"/>
          <w:szCs w:val="20"/>
          <w:highlight w:val="none"/>
        </w:rPr>
      </w:pPr>
    </w:p>
    <w:p>
      <w:pPr>
        <w:autoSpaceDE w:val="0"/>
        <w:autoSpaceDN w:val="0"/>
        <w:adjustRightInd w:val="0"/>
        <w:snapToGrid w:val="0"/>
        <w:spacing w:line="360" w:lineRule="auto"/>
        <w:jc w:val="left"/>
        <w:rPr>
          <w:rFonts w:ascii="宋体" w:hAnsi="宋体" w:cs="宋体"/>
          <w:b/>
          <w:kern w:val="0"/>
          <w:sz w:val="20"/>
          <w:szCs w:val="20"/>
          <w:highlight w:val="none"/>
        </w:rPr>
      </w:pPr>
    </w:p>
    <w:p>
      <w:pPr>
        <w:autoSpaceDE w:val="0"/>
        <w:autoSpaceDN w:val="0"/>
        <w:adjustRightInd w:val="0"/>
        <w:snapToGrid w:val="0"/>
        <w:spacing w:line="360" w:lineRule="auto"/>
        <w:jc w:val="left"/>
        <w:rPr>
          <w:rFonts w:ascii="宋体" w:hAnsi="宋体" w:cs="宋体"/>
          <w:b/>
          <w:kern w:val="0"/>
          <w:sz w:val="20"/>
          <w:szCs w:val="20"/>
          <w:highlight w:val="none"/>
        </w:rPr>
      </w:pPr>
    </w:p>
    <w:p>
      <w:pPr>
        <w:autoSpaceDE w:val="0"/>
        <w:autoSpaceDN w:val="0"/>
        <w:adjustRightInd w:val="0"/>
        <w:snapToGrid w:val="0"/>
        <w:spacing w:line="360" w:lineRule="auto"/>
        <w:jc w:val="left"/>
        <w:rPr>
          <w:rFonts w:ascii="宋体" w:hAnsi="宋体" w:cs="宋体"/>
          <w:b/>
          <w:kern w:val="0"/>
          <w:sz w:val="20"/>
          <w:szCs w:val="20"/>
          <w:highlight w:val="none"/>
        </w:rPr>
      </w:pPr>
    </w:p>
    <w:p>
      <w:pPr>
        <w:tabs>
          <w:tab w:val="left" w:pos="6080"/>
          <w:tab w:val="left" w:pos="6640"/>
        </w:tabs>
        <w:autoSpaceDE w:val="0"/>
        <w:autoSpaceDN w:val="0"/>
        <w:adjustRightInd w:val="0"/>
        <w:snapToGrid w:val="0"/>
        <w:spacing w:line="360" w:lineRule="auto"/>
        <w:jc w:val="center"/>
        <w:rPr>
          <w:rFonts w:ascii="宋体" w:hAnsi="宋体" w:cs="宋体"/>
          <w:b/>
          <w:w w:val="99"/>
          <w:kern w:val="0"/>
          <w:sz w:val="28"/>
          <w:szCs w:val="28"/>
          <w:highlight w:val="none"/>
        </w:rPr>
      </w:pPr>
      <w:r>
        <w:rPr>
          <w:rFonts w:hint="eastAsia" w:ascii="宋体" w:hAnsi="宋体" w:cs="宋体"/>
          <w:b/>
          <w:w w:val="99"/>
          <w:kern w:val="0"/>
          <w:sz w:val="28"/>
          <w:szCs w:val="28"/>
          <w:highlight w:val="none"/>
        </w:rPr>
        <w:t>竞选人</w:t>
      </w:r>
      <w:r>
        <w:rPr>
          <w:rFonts w:hint="eastAsia" w:ascii="宋体" w:hAnsi="宋体" w:cs="宋体"/>
          <w:b/>
          <w:spacing w:val="1"/>
          <w:w w:val="99"/>
          <w:kern w:val="0"/>
          <w:sz w:val="28"/>
          <w:szCs w:val="28"/>
          <w:highlight w:val="none"/>
        </w:rPr>
        <w:t>：</w:t>
      </w:r>
      <w:r>
        <w:rPr>
          <w:rFonts w:hint="eastAsia" w:ascii="宋体" w:hAnsi="宋体" w:cs="宋体"/>
          <w:b/>
          <w:w w:val="198"/>
          <w:kern w:val="0"/>
          <w:sz w:val="28"/>
          <w:szCs w:val="28"/>
          <w:highlight w:val="none"/>
          <w:u w:val="single"/>
        </w:rPr>
        <w:t xml:space="preserve"> 　　　    　　</w:t>
      </w:r>
      <w:r>
        <w:rPr>
          <w:rFonts w:hint="eastAsia" w:ascii="宋体" w:hAnsi="宋体" w:cs="宋体"/>
          <w:b/>
          <w:w w:val="99"/>
          <w:kern w:val="0"/>
          <w:sz w:val="28"/>
          <w:szCs w:val="28"/>
          <w:highlight w:val="none"/>
        </w:rPr>
        <w:t>（盖单位法人章）</w:t>
      </w:r>
    </w:p>
    <w:p>
      <w:pPr>
        <w:tabs>
          <w:tab w:val="left" w:pos="6080"/>
          <w:tab w:val="left" w:pos="6640"/>
        </w:tabs>
        <w:autoSpaceDE w:val="0"/>
        <w:autoSpaceDN w:val="0"/>
        <w:adjustRightInd w:val="0"/>
        <w:snapToGrid w:val="0"/>
        <w:spacing w:line="360" w:lineRule="auto"/>
        <w:jc w:val="center"/>
        <w:rPr>
          <w:rFonts w:ascii="宋体" w:hAnsi="宋体" w:cs="宋体"/>
          <w:b/>
          <w:kern w:val="0"/>
          <w:sz w:val="28"/>
          <w:szCs w:val="28"/>
          <w:highlight w:val="none"/>
        </w:rPr>
      </w:pPr>
      <w:r>
        <w:rPr>
          <w:rFonts w:hint="eastAsia" w:ascii="宋体" w:hAnsi="宋体" w:cs="宋体"/>
          <w:b/>
          <w:w w:val="99"/>
          <w:kern w:val="0"/>
          <w:sz w:val="28"/>
          <w:szCs w:val="28"/>
          <w:highlight w:val="none"/>
        </w:rPr>
        <w:t>法定代表人或其委托代理人：</w:t>
      </w:r>
      <w:r>
        <w:rPr>
          <w:rFonts w:hint="eastAsia" w:ascii="宋体" w:hAnsi="宋体" w:cs="宋体"/>
          <w:b/>
          <w:w w:val="198"/>
          <w:kern w:val="0"/>
          <w:sz w:val="28"/>
          <w:szCs w:val="28"/>
          <w:highlight w:val="none"/>
          <w:u w:val="single"/>
        </w:rPr>
        <w:t xml:space="preserve"> 　　 　</w:t>
      </w:r>
      <w:bookmarkStart w:id="954" w:name="OLE_LINK1"/>
      <w:r>
        <w:rPr>
          <w:rFonts w:hint="eastAsia" w:ascii="宋体" w:hAnsi="宋体" w:cs="宋体"/>
          <w:b/>
          <w:w w:val="99"/>
          <w:kern w:val="0"/>
          <w:sz w:val="28"/>
          <w:szCs w:val="28"/>
          <w:highlight w:val="none"/>
        </w:rPr>
        <w:t>（签字或盖章）</w:t>
      </w:r>
      <w:bookmarkEnd w:id="954"/>
    </w:p>
    <w:p>
      <w:pPr>
        <w:tabs>
          <w:tab w:val="left" w:pos="3280"/>
          <w:tab w:val="left" w:pos="4680"/>
          <w:tab w:val="left" w:pos="6080"/>
        </w:tabs>
        <w:autoSpaceDE w:val="0"/>
        <w:autoSpaceDN w:val="0"/>
        <w:adjustRightInd w:val="0"/>
        <w:snapToGrid w:val="0"/>
        <w:spacing w:line="360" w:lineRule="auto"/>
        <w:jc w:val="center"/>
        <w:rPr>
          <w:rFonts w:ascii="宋体" w:hAnsi="宋体" w:cs="宋体"/>
          <w:kern w:val="0"/>
          <w:sz w:val="24"/>
          <w:szCs w:val="21"/>
          <w:highlight w:val="none"/>
        </w:rPr>
      </w:pPr>
      <w:r>
        <w:rPr>
          <w:rFonts w:hint="eastAsia" w:ascii="宋体" w:hAnsi="宋体" w:cs="宋体"/>
          <w:b/>
          <w:w w:val="99"/>
          <w:kern w:val="0"/>
          <w:sz w:val="28"/>
          <w:szCs w:val="28"/>
          <w:highlight w:val="none"/>
          <w:u w:val="single"/>
        </w:rPr>
        <w:t xml:space="preserve">   </w:t>
      </w:r>
      <w:r>
        <w:rPr>
          <w:rFonts w:hint="eastAsia" w:ascii="宋体" w:hAnsi="宋体" w:cs="宋体"/>
          <w:b/>
          <w:w w:val="99"/>
          <w:kern w:val="0"/>
          <w:sz w:val="28"/>
          <w:szCs w:val="28"/>
          <w:highlight w:val="none"/>
        </w:rPr>
        <w:t>年</w:t>
      </w:r>
      <w:r>
        <w:rPr>
          <w:rFonts w:hint="eastAsia" w:ascii="宋体" w:hAnsi="宋体" w:cs="宋体"/>
          <w:b/>
          <w:w w:val="99"/>
          <w:kern w:val="0"/>
          <w:sz w:val="28"/>
          <w:szCs w:val="28"/>
          <w:highlight w:val="none"/>
          <w:u w:val="single"/>
        </w:rPr>
        <w:t xml:space="preserve">   </w:t>
      </w:r>
      <w:r>
        <w:rPr>
          <w:rFonts w:hint="eastAsia" w:ascii="宋体" w:hAnsi="宋体" w:cs="宋体"/>
          <w:b/>
          <w:w w:val="99"/>
          <w:kern w:val="0"/>
          <w:sz w:val="28"/>
          <w:szCs w:val="28"/>
          <w:highlight w:val="none"/>
        </w:rPr>
        <w:t>月</w:t>
      </w:r>
      <w:r>
        <w:rPr>
          <w:rFonts w:hint="eastAsia" w:ascii="宋体" w:hAnsi="宋体" w:cs="宋体"/>
          <w:b/>
          <w:w w:val="99"/>
          <w:kern w:val="0"/>
          <w:sz w:val="28"/>
          <w:szCs w:val="28"/>
          <w:highlight w:val="none"/>
          <w:u w:val="single"/>
        </w:rPr>
        <w:t xml:space="preserve">   </w:t>
      </w:r>
      <w:r>
        <w:rPr>
          <w:rFonts w:hint="eastAsia" w:ascii="宋体" w:hAnsi="宋体" w:cs="宋体"/>
          <w:b/>
          <w:w w:val="99"/>
          <w:kern w:val="0"/>
          <w:sz w:val="28"/>
          <w:szCs w:val="28"/>
          <w:highlight w:val="none"/>
        </w:rPr>
        <w:t>日</w:t>
      </w:r>
    </w:p>
    <w:p>
      <w:pPr>
        <w:autoSpaceDE w:val="0"/>
        <w:autoSpaceDN w:val="0"/>
        <w:adjustRightInd w:val="0"/>
        <w:snapToGrid w:val="0"/>
        <w:spacing w:line="360" w:lineRule="auto"/>
        <w:jc w:val="center"/>
        <w:rPr>
          <w:rFonts w:ascii="宋体" w:hAnsi="宋体" w:cs="宋体"/>
          <w:b/>
          <w:kern w:val="0"/>
          <w:sz w:val="32"/>
          <w:szCs w:val="32"/>
          <w:highlight w:val="none"/>
        </w:rPr>
      </w:pPr>
      <w:r>
        <w:rPr>
          <w:rFonts w:hint="eastAsia" w:ascii="宋体" w:hAnsi="宋体" w:cs="宋体"/>
          <w:b/>
          <w:kern w:val="0"/>
          <w:sz w:val="32"/>
          <w:szCs w:val="32"/>
          <w:highlight w:val="none"/>
        </w:rPr>
        <w:br w:type="page"/>
      </w:r>
      <w:r>
        <w:rPr>
          <w:rFonts w:hint="eastAsia" w:ascii="宋体" w:hAnsi="宋体" w:cs="宋体"/>
          <w:b/>
          <w:kern w:val="0"/>
          <w:sz w:val="32"/>
          <w:szCs w:val="32"/>
          <w:highlight w:val="none"/>
        </w:rPr>
        <w:t>目     录</w:t>
      </w:r>
    </w:p>
    <w:p>
      <w:pPr>
        <w:autoSpaceDE w:val="0"/>
        <w:autoSpaceDN w:val="0"/>
        <w:adjustRightInd w:val="0"/>
        <w:snapToGrid w:val="0"/>
        <w:spacing w:line="360" w:lineRule="auto"/>
        <w:jc w:val="left"/>
        <w:rPr>
          <w:rFonts w:ascii="宋体" w:hAnsi="宋体" w:cs="宋体"/>
          <w:kern w:val="0"/>
          <w:sz w:val="24"/>
          <w:szCs w:val="21"/>
          <w:highlight w:val="none"/>
        </w:rPr>
      </w:pPr>
    </w:p>
    <w:p>
      <w:pPr>
        <w:autoSpaceDE w:val="0"/>
        <w:autoSpaceDN w:val="0"/>
        <w:adjustRightInd w:val="0"/>
        <w:spacing w:line="360" w:lineRule="auto"/>
        <w:ind w:right="-20"/>
        <w:jc w:val="left"/>
        <w:rPr>
          <w:rFonts w:ascii="宋体" w:hAnsi="宋体" w:cs="宋体"/>
          <w:kern w:val="0"/>
          <w:sz w:val="24"/>
          <w:highlight w:val="none"/>
        </w:rPr>
      </w:pPr>
      <w:r>
        <w:rPr>
          <w:rFonts w:hint="eastAsia" w:ascii="宋体" w:hAnsi="宋体" w:cs="宋体"/>
          <w:kern w:val="0"/>
          <w:sz w:val="24"/>
          <w:highlight w:val="none"/>
        </w:rPr>
        <w:t>（一）竞选函</w:t>
      </w:r>
    </w:p>
    <w:p>
      <w:pPr>
        <w:autoSpaceDE w:val="0"/>
        <w:autoSpaceDN w:val="0"/>
        <w:adjustRightInd w:val="0"/>
        <w:spacing w:line="360" w:lineRule="auto"/>
        <w:ind w:left="360" w:right="-20" w:hanging="360" w:hangingChars="150"/>
        <w:rPr>
          <w:rFonts w:ascii="宋体" w:hAnsi="宋体" w:cs="宋体"/>
          <w:kern w:val="0"/>
          <w:sz w:val="24"/>
          <w:highlight w:val="none"/>
        </w:rPr>
      </w:pPr>
      <w:r>
        <w:rPr>
          <w:rFonts w:hint="eastAsia" w:ascii="宋体" w:hAnsi="宋体" w:cs="宋体"/>
          <w:kern w:val="0"/>
          <w:sz w:val="24"/>
          <w:highlight w:val="none"/>
        </w:rPr>
        <w:t>（二）</w:t>
      </w:r>
      <w:r>
        <w:rPr>
          <w:rFonts w:hint="eastAsia" w:ascii="宋体" w:hAnsi="宋体" w:cs="宋体"/>
          <w:sz w:val="24"/>
          <w:highlight w:val="none"/>
        </w:rPr>
        <w:t>法定代表人身份证明、授权委托书及项目经理委任书</w:t>
      </w:r>
    </w:p>
    <w:p>
      <w:pPr>
        <w:autoSpaceDE w:val="0"/>
        <w:autoSpaceDN w:val="0"/>
        <w:adjustRightInd w:val="0"/>
        <w:spacing w:line="360" w:lineRule="auto"/>
        <w:ind w:left="360" w:right="-20" w:hanging="360" w:hangingChars="150"/>
        <w:rPr>
          <w:rFonts w:ascii="宋体" w:hAnsi="宋体" w:cs="宋体"/>
          <w:kern w:val="0"/>
          <w:sz w:val="24"/>
          <w:highlight w:val="none"/>
        </w:rPr>
      </w:pPr>
    </w:p>
    <w:p>
      <w:pPr>
        <w:autoSpaceDE w:val="0"/>
        <w:autoSpaceDN w:val="0"/>
        <w:adjustRightInd w:val="0"/>
        <w:spacing w:line="360" w:lineRule="auto"/>
        <w:ind w:left="360" w:right="-20" w:hanging="360" w:hangingChars="150"/>
        <w:rPr>
          <w:rFonts w:ascii="宋体" w:hAnsi="宋体" w:cs="宋体"/>
          <w:kern w:val="0"/>
          <w:sz w:val="24"/>
          <w:highlight w:val="none"/>
        </w:rPr>
      </w:pPr>
    </w:p>
    <w:p>
      <w:pPr>
        <w:autoSpaceDE w:val="0"/>
        <w:autoSpaceDN w:val="0"/>
        <w:adjustRightInd w:val="0"/>
        <w:spacing w:line="360" w:lineRule="auto"/>
        <w:ind w:left="360" w:right="-20" w:hanging="360" w:hangingChars="150"/>
        <w:rPr>
          <w:rFonts w:ascii="宋体" w:hAnsi="宋体" w:cs="宋体"/>
          <w:kern w:val="0"/>
          <w:sz w:val="24"/>
          <w:highlight w:val="none"/>
        </w:rPr>
      </w:pPr>
    </w:p>
    <w:p>
      <w:pPr>
        <w:autoSpaceDE w:val="0"/>
        <w:autoSpaceDN w:val="0"/>
        <w:adjustRightInd w:val="0"/>
        <w:spacing w:line="360" w:lineRule="auto"/>
        <w:ind w:left="360" w:right="-20" w:hanging="360" w:hangingChars="150"/>
        <w:rPr>
          <w:rFonts w:ascii="宋体" w:hAnsi="宋体" w:cs="宋体"/>
          <w:kern w:val="0"/>
          <w:sz w:val="24"/>
          <w:highlight w:val="none"/>
        </w:rPr>
      </w:pPr>
    </w:p>
    <w:p>
      <w:pPr>
        <w:autoSpaceDE w:val="0"/>
        <w:autoSpaceDN w:val="0"/>
        <w:adjustRightInd w:val="0"/>
        <w:spacing w:line="360" w:lineRule="auto"/>
        <w:ind w:left="360" w:right="-20" w:hanging="360" w:hangingChars="150"/>
        <w:rPr>
          <w:rFonts w:ascii="宋体" w:hAnsi="宋体" w:cs="宋体"/>
          <w:kern w:val="0"/>
          <w:sz w:val="24"/>
          <w:highlight w:val="none"/>
        </w:rPr>
      </w:pPr>
    </w:p>
    <w:p>
      <w:pPr>
        <w:autoSpaceDE w:val="0"/>
        <w:autoSpaceDN w:val="0"/>
        <w:adjustRightInd w:val="0"/>
        <w:spacing w:line="360" w:lineRule="auto"/>
        <w:ind w:left="360" w:right="-20" w:hanging="360" w:hangingChars="150"/>
        <w:rPr>
          <w:rFonts w:ascii="宋体" w:hAnsi="宋体" w:cs="宋体"/>
          <w:kern w:val="0"/>
          <w:sz w:val="24"/>
          <w:highlight w:val="none"/>
        </w:rPr>
      </w:pPr>
    </w:p>
    <w:p>
      <w:pPr>
        <w:autoSpaceDE w:val="0"/>
        <w:autoSpaceDN w:val="0"/>
        <w:adjustRightInd w:val="0"/>
        <w:spacing w:line="360" w:lineRule="auto"/>
        <w:ind w:left="360" w:right="-20" w:hanging="360" w:hangingChars="150"/>
        <w:rPr>
          <w:rFonts w:ascii="宋体" w:hAnsi="宋体" w:cs="宋体"/>
          <w:kern w:val="0"/>
          <w:sz w:val="24"/>
          <w:highlight w:val="none"/>
        </w:rPr>
      </w:pPr>
    </w:p>
    <w:p>
      <w:pPr>
        <w:autoSpaceDE w:val="0"/>
        <w:autoSpaceDN w:val="0"/>
        <w:adjustRightInd w:val="0"/>
        <w:spacing w:line="360" w:lineRule="auto"/>
        <w:ind w:left="360" w:right="-20" w:hanging="360" w:hangingChars="150"/>
        <w:rPr>
          <w:rFonts w:ascii="宋体" w:hAnsi="宋体" w:cs="宋体"/>
          <w:kern w:val="0"/>
          <w:sz w:val="24"/>
          <w:highlight w:val="none"/>
        </w:rPr>
      </w:pPr>
    </w:p>
    <w:p>
      <w:pPr>
        <w:autoSpaceDE w:val="0"/>
        <w:autoSpaceDN w:val="0"/>
        <w:adjustRightInd w:val="0"/>
        <w:spacing w:line="360" w:lineRule="auto"/>
        <w:ind w:left="360" w:right="-20" w:hanging="360" w:hangingChars="150"/>
        <w:rPr>
          <w:rFonts w:ascii="宋体" w:hAnsi="宋体" w:cs="宋体"/>
          <w:kern w:val="0"/>
          <w:sz w:val="24"/>
          <w:highlight w:val="none"/>
        </w:rPr>
      </w:pPr>
    </w:p>
    <w:p>
      <w:pPr>
        <w:autoSpaceDE w:val="0"/>
        <w:autoSpaceDN w:val="0"/>
        <w:adjustRightInd w:val="0"/>
        <w:spacing w:line="360" w:lineRule="auto"/>
        <w:ind w:left="360" w:right="-20" w:hanging="360" w:hangingChars="150"/>
        <w:rPr>
          <w:rFonts w:ascii="宋体" w:hAnsi="宋体" w:cs="宋体"/>
          <w:kern w:val="0"/>
          <w:sz w:val="24"/>
          <w:highlight w:val="none"/>
        </w:rPr>
      </w:pPr>
    </w:p>
    <w:p>
      <w:pPr>
        <w:autoSpaceDE w:val="0"/>
        <w:autoSpaceDN w:val="0"/>
        <w:adjustRightInd w:val="0"/>
        <w:spacing w:line="360" w:lineRule="auto"/>
        <w:ind w:left="360" w:right="-20" w:hanging="360" w:hangingChars="150"/>
        <w:rPr>
          <w:rFonts w:ascii="宋体" w:hAnsi="宋体" w:cs="宋体"/>
          <w:kern w:val="0"/>
          <w:sz w:val="24"/>
          <w:highlight w:val="none"/>
        </w:rPr>
      </w:pPr>
    </w:p>
    <w:p>
      <w:pPr>
        <w:autoSpaceDE w:val="0"/>
        <w:autoSpaceDN w:val="0"/>
        <w:adjustRightInd w:val="0"/>
        <w:spacing w:line="360" w:lineRule="auto"/>
        <w:ind w:left="360" w:right="-20" w:hanging="360" w:hangingChars="150"/>
        <w:rPr>
          <w:rFonts w:ascii="宋体" w:hAnsi="宋体" w:cs="宋体"/>
          <w:kern w:val="0"/>
          <w:sz w:val="24"/>
          <w:highlight w:val="none"/>
        </w:rPr>
      </w:pPr>
    </w:p>
    <w:p>
      <w:pPr>
        <w:autoSpaceDE w:val="0"/>
        <w:autoSpaceDN w:val="0"/>
        <w:adjustRightInd w:val="0"/>
        <w:spacing w:line="360" w:lineRule="auto"/>
        <w:ind w:left="360" w:right="-20" w:hanging="360" w:hangingChars="150"/>
        <w:rPr>
          <w:rFonts w:ascii="宋体" w:hAnsi="宋体" w:cs="宋体"/>
          <w:kern w:val="0"/>
          <w:sz w:val="24"/>
          <w:highlight w:val="none"/>
        </w:rPr>
      </w:pPr>
    </w:p>
    <w:p>
      <w:pPr>
        <w:autoSpaceDE w:val="0"/>
        <w:autoSpaceDN w:val="0"/>
        <w:adjustRightInd w:val="0"/>
        <w:spacing w:line="360" w:lineRule="auto"/>
        <w:ind w:left="360" w:right="-20" w:hanging="360" w:hangingChars="150"/>
        <w:rPr>
          <w:rFonts w:ascii="宋体" w:hAnsi="宋体" w:cs="宋体"/>
          <w:kern w:val="0"/>
          <w:sz w:val="24"/>
          <w:highlight w:val="none"/>
        </w:rPr>
      </w:pPr>
    </w:p>
    <w:p>
      <w:pPr>
        <w:autoSpaceDE w:val="0"/>
        <w:autoSpaceDN w:val="0"/>
        <w:adjustRightInd w:val="0"/>
        <w:spacing w:line="360" w:lineRule="auto"/>
        <w:ind w:left="360" w:right="-20" w:hanging="360" w:hangingChars="150"/>
        <w:rPr>
          <w:rFonts w:ascii="宋体" w:hAnsi="宋体" w:cs="宋体"/>
          <w:kern w:val="0"/>
          <w:sz w:val="24"/>
          <w:highlight w:val="none"/>
        </w:rPr>
      </w:pPr>
    </w:p>
    <w:p>
      <w:pPr>
        <w:autoSpaceDE w:val="0"/>
        <w:autoSpaceDN w:val="0"/>
        <w:adjustRightInd w:val="0"/>
        <w:spacing w:line="360" w:lineRule="auto"/>
        <w:ind w:left="360" w:right="-20" w:hanging="360" w:hangingChars="150"/>
        <w:rPr>
          <w:rFonts w:ascii="宋体" w:hAnsi="宋体" w:cs="宋体"/>
          <w:kern w:val="0"/>
          <w:sz w:val="24"/>
          <w:highlight w:val="none"/>
        </w:rPr>
      </w:pPr>
    </w:p>
    <w:p>
      <w:pPr>
        <w:autoSpaceDE w:val="0"/>
        <w:autoSpaceDN w:val="0"/>
        <w:adjustRightInd w:val="0"/>
        <w:spacing w:line="360" w:lineRule="auto"/>
        <w:ind w:left="360" w:right="-20" w:hanging="360" w:hangingChars="150"/>
        <w:rPr>
          <w:rFonts w:ascii="宋体" w:hAnsi="宋体" w:cs="宋体"/>
          <w:kern w:val="0"/>
          <w:sz w:val="24"/>
          <w:highlight w:val="none"/>
        </w:rPr>
      </w:pPr>
    </w:p>
    <w:p>
      <w:pPr>
        <w:autoSpaceDE w:val="0"/>
        <w:autoSpaceDN w:val="0"/>
        <w:adjustRightInd w:val="0"/>
        <w:spacing w:line="360" w:lineRule="auto"/>
        <w:ind w:left="360" w:right="-20" w:hanging="360" w:hangingChars="150"/>
        <w:rPr>
          <w:rFonts w:ascii="宋体" w:hAnsi="宋体" w:cs="宋体"/>
          <w:kern w:val="0"/>
          <w:sz w:val="24"/>
          <w:highlight w:val="none"/>
        </w:rPr>
      </w:pPr>
    </w:p>
    <w:p>
      <w:pPr>
        <w:autoSpaceDE w:val="0"/>
        <w:autoSpaceDN w:val="0"/>
        <w:adjustRightInd w:val="0"/>
        <w:spacing w:line="360" w:lineRule="auto"/>
        <w:ind w:left="360" w:right="-20" w:hanging="360" w:hangingChars="150"/>
        <w:rPr>
          <w:rFonts w:ascii="宋体" w:hAnsi="宋体" w:cs="宋体"/>
          <w:kern w:val="0"/>
          <w:sz w:val="24"/>
          <w:highlight w:val="none"/>
        </w:rPr>
      </w:pPr>
    </w:p>
    <w:p>
      <w:pPr>
        <w:autoSpaceDE w:val="0"/>
        <w:autoSpaceDN w:val="0"/>
        <w:adjustRightInd w:val="0"/>
        <w:spacing w:line="360" w:lineRule="auto"/>
        <w:ind w:left="360" w:right="-20" w:hanging="360" w:hangingChars="150"/>
        <w:rPr>
          <w:rFonts w:ascii="宋体" w:hAnsi="宋体" w:cs="宋体"/>
          <w:kern w:val="0"/>
          <w:sz w:val="24"/>
          <w:highlight w:val="none"/>
        </w:rPr>
      </w:pPr>
    </w:p>
    <w:p>
      <w:pPr>
        <w:autoSpaceDE w:val="0"/>
        <w:autoSpaceDN w:val="0"/>
        <w:adjustRightInd w:val="0"/>
        <w:spacing w:line="360" w:lineRule="auto"/>
        <w:ind w:left="360" w:right="-20" w:hanging="360" w:hangingChars="150"/>
        <w:rPr>
          <w:rFonts w:ascii="宋体" w:hAnsi="宋体" w:cs="宋体"/>
          <w:kern w:val="0"/>
          <w:sz w:val="24"/>
          <w:highlight w:val="none"/>
        </w:rPr>
      </w:pPr>
    </w:p>
    <w:p>
      <w:pPr>
        <w:autoSpaceDE w:val="0"/>
        <w:autoSpaceDN w:val="0"/>
        <w:adjustRightInd w:val="0"/>
        <w:spacing w:line="360" w:lineRule="auto"/>
        <w:ind w:left="360" w:right="-20" w:hanging="360" w:hangingChars="150"/>
        <w:rPr>
          <w:rFonts w:ascii="宋体" w:hAnsi="宋体" w:cs="宋体"/>
          <w:kern w:val="0"/>
          <w:sz w:val="24"/>
          <w:highlight w:val="none"/>
        </w:rPr>
      </w:pPr>
    </w:p>
    <w:p>
      <w:pPr>
        <w:autoSpaceDE w:val="0"/>
        <w:autoSpaceDN w:val="0"/>
        <w:adjustRightInd w:val="0"/>
        <w:spacing w:line="360" w:lineRule="auto"/>
        <w:ind w:left="360" w:right="-20" w:hanging="360" w:hangingChars="150"/>
        <w:rPr>
          <w:rFonts w:ascii="宋体" w:hAnsi="宋体" w:cs="宋体"/>
          <w:kern w:val="0"/>
          <w:sz w:val="24"/>
          <w:highlight w:val="none"/>
        </w:rPr>
      </w:pPr>
    </w:p>
    <w:p>
      <w:pPr>
        <w:autoSpaceDE w:val="0"/>
        <w:autoSpaceDN w:val="0"/>
        <w:adjustRightInd w:val="0"/>
        <w:spacing w:line="360" w:lineRule="auto"/>
        <w:ind w:left="360" w:right="-20" w:hanging="360" w:hangingChars="150"/>
        <w:rPr>
          <w:rFonts w:ascii="宋体" w:hAnsi="宋体" w:cs="宋体"/>
          <w:kern w:val="0"/>
          <w:sz w:val="24"/>
          <w:highlight w:val="none"/>
        </w:rPr>
      </w:pPr>
    </w:p>
    <w:p>
      <w:pPr>
        <w:autoSpaceDE w:val="0"/>
        <w:autoSpaceDN w:val="0"/>
        <w:adjustRightInd w:val="0"/>
        <w:spacing w:line="360" w:lineRule="auto"/>
        <w:ind w:left="360" w:right="-20" w:hanging="360" w:hangingChars="150"/>
        <w:rPr>
          <w:rFonts w:ascii="宋体" w:hAnsi="宋体" w:cs="宋体"/>
          <w:kern w:val="0"/>
          <w:sz w:val="24"/>
          <w:highlight w:val="none"/>
        </w:rPr>
      </w:pPr>
    </w:p>
    <w:p>
      <w:pPr>
        <w:autoSpaceDE w:val="0"/>
        <w:autoSpaceDN w:val="0"/>
        <w:adjustRightInd w:val="0"/>
        <w:spacing w:line="360" w:lineRule="auto"/>
        <w:ind w:left="360" w:right="-20" w:hanging="360" w:hangingChars="150"/>
        <w:rPr>
          <w:rFonts w:ascii="宋体" w:hAnsi="宋体" w:cs="宋体"/>
          <w:kern w:val="0"/>
          <w:sz w:val="24"/>
          <w:highlight w:val="none"/>
        </w:rPr>
      </w:pPr>
    </w:p>
    <w:p>
      <w:pPr>
        <w:autoSpaceDE w:val="0"/>
        <w:autoSpaceDN w:val="0"/>
        <w:adjustRightInd w:val="0"/>
        <w:spacing w:line="360" w:lineRule="auto"/>
        <w:ind w:right="-20"/>
        <w:rPr>
          <w:rFonts w:ascii="宋体" w:hAnsi="宋体" w:cs="宋体"/>
          <w:kern w:val="0"/>
          <w:sz w:val="24"/>
          <w:highlight w:val="none"/>
        </w:rPr>
      </w:pPr>
    </w:p>
    <w:p>
      <w:pPr>
        <w:autoSpaceDE w:val="0"/>
        <w:autoSpaceDN w:val="0"/>
        <w:adjustRightInd w:val="0"/>
        <w:spacing w:line="360" w:lineRule="auto"/>
        <w:ind w:right="-23"/>
        <w:jc w:val="center"/>
        <w:outlineLvl w:val="2"/>
        <w:rPr>
          <w:rFonts w:ascii="宋体" w:hAnsi="宋体" w:cs="宋体"/>
          <w:b/>
          <w:bCs/>
          <w:sz w:val="32"/>
          <w:szCs w:val="32"/>
          <w:highlight w:val="none"/>
        </w:rPr>
      </w:pPr>
      <w:bookmarkStart w:id="955" w:name="_Toc430206087"/>
      <w:r>
        <w:rPr>
          <w:rFonts w:hint="eastAsia" w:ascii="宋体" w:hAnsi="宋体" w:cs="宋体"/>
          <w:b/>
          <w:bCs/>
          <w:sz w:val="32"/>
          <w:szCs w:val="32"/>
          <w:highlight w:val="none"/>
        </w:rPr>
        <w:t>（一）</w:t>
      </w:r>
      <w:bookmarkEnd w:id="955"/>
      <w:r>
        <w:rPr>
          <w:rFonts w:hint="eastAsia" w:ascii="宋体" w:hAnsi="宋体" w:cs="宋体"/>
          <w:b/>
          <w:bCs/>
          <w:sz w:val="32"/>
          <w:szCs w:val="32"/>
          <w:highlight w:val="none"/>
        </w:rPr>
        <w:t>竞选函</w:t>
      </w:r>
    </w:p>
    <w:p>
      <w:pPr>
        <w:autoSpaceDE w:val="0"/>
        <w:autoSpaceDN w:val="0"/>
        <w:adjustRightInd w:val="0"/>
        <w:spacing w:line="360" w:lineRule="auto"/>
        <w:ind w:left="360" w:right="-20" w:hanging="360" w:hangingChars="150"/>
        <w:rPr>
          <w:rFonts w:ascii="宋体" w:hAnsi="宋体" w:cs="宋体"/>
          <w:kern w:val="0"/>
          <w:sz w:val="24"/>
          <w:highlight w:val="none"/>
        </w:rPr>
      </w:pPr>
    </w:p>
    <w:p>
      <w:pPr>
        <w:spacing w:line="500" w:lineRule="atLeast"/>
        <w:rPr>
          <w:rFonts w:ascii="宋体" w:hAnsi="宋体" w:cs="宋体"/>
          <w:bCs/>
          <w:szCs w:val="21"/>
          <w:highlight w:val="none"/>
          <w:u w:val="single"/>
        </w:rPr>
      </w:pPr>
      <w:bookmarkStart w:id="956" w:name="_Toc224103496"/>
      <w:r>
        <w:rPr>
          <w:rFonts w:hint="eastAsia" w:ascii="宋体" w:hAnsi="宋体" w:cs="宋体"/>
          <w:b/>
          <w:bCs/>
          <w:szCs w:val="21"/>
          <w:highlight w:val="none"/>
        </w:rPr>
        <w:t>致：</w:t>
      </w:r>
      <w:r>
        <w:rPr>
          <w:rFonts w:hint="eastAsia" w:ascii="宋体" w:hAnsi="宋体" w:cs="宋体"/>
          <w:b/>
          <w:szCs w:val="21"/>
          <w:highlight w:val="none"/>
          <w:u w:val="single"/>
        </w:rPr>
        <w:t xml:space="preserve">    （比选人）              </w:t>
      </w:r>
    </w:p>
    <w:p>
      <w:pPr>
        <w:rPr>
          <w:rFonts w:ascii="宋体" w:hAnsi="宋体" w:cs="宋体"/>
          <w:bCs/>
          <w:szCs w:val="21"/>
          <w:highlight w:val="none"/>
        </w:rPr>
      </w:pPr>
      <w:bookmarkStart w:id="957" w:name="_Toc364781347"/>
      <w:bookmarkStart w:id="958" w:name="_Toc277082644"/>
      <w:bookmarkStart w:id="959" w:name="_Toc362508706"/>
      <w:bookmarkStart w:id="960" w:name="_Toc287607868"/>
      <w:bookmarkStart w:id="961" w:name="_Toc360434956"/>
    </w:p>
    <w:p>
      <w:pPr>
        <w:tabs>
          <w:tab w:val="left" w:pos="2130"/>
          <w:tab w:val="left" w:pos="3520"/>
          <w:tab w:val="left" w:pos="4920"/>
          <w:tab w:val="left" w:pos="5715"/>
          <w:tab w:val="left" w:pos="6945"/>
          <w:tab w:val="left" w:pos="7770"/>
        </w:tabs>
        <w:autoSpaceDE w:val="0"/>
        <w:autoSpaceDN w:val="0"/>
        <w:adjustRightInd w:val="0"/>
        <w:spacing w:line="354" w:lineRule="auto"/>
        <w:ind w:left="120" w:leftChars="57" w:right="94" w:firstLine="420" w:firstLineChars="200"/>
        <w:rPr>
          <w:rFonts w:ascii="宋体" w:hAnsi="宋体" w:cs="宋体"/>
          <w:snapToGrid w:val="0"/>
          <w:kern w:val="0"/>
          <w:szCs w:val="21"/>
          <w:highlight w:val="none"/>
        </w:rPr>
      </w:pPr>
      <w:r>
        <w:rPr>
          <w:rFonts w:hint="eastAsia" w:ascii="宋体" w:hAnsi="宋体" w:cs="宋体"/>
          <w:snapToGrid w:val="0"/>
          <w:kern w:val="0"/>
          <w:szCs w:val="21"/>
          <w:highlight w:val="none"/>
        </w:rPr>
        <w:t>1．我方已仔细研究了</w:t>
      </w:r>
      <w:r>
        <w:rPr>
          <w:rFonts w:hint="eastAsia" w:ascii="宋体" w:hAnsi="宋体" w:cs="宋体"/>
          <w:snapToGrid w:val="0"/>
          <w:kern w:val="0"/>
          <w:szCs w:val="21"/>
          <w:highlight w:val="none"/>
          <w:u w:val="single"/>
        </w:rPr>
        <w:tab/>
      </w:r>
      <w:r>
        <w:rPr>
          <w:rFonts w:hint="eastAsia" w:ascii="宋体" w:hAnsi="宋体" w:cs="宋体"/>
          <w:snapToGrid w:val="0"/>
          <w:kern w:val="0"/>
          <w:szCs w:val="21"/>
          <w:highlight w:val="none"/>
          <w:u w:val="single"/>
        </w:rPr>
        <w:tab/>
      </w:r>
      <w:r>
        <w:rPr>
          <w:rFonts w:hint="eastAsia" w:ascii="宋体" w:hAnsi="宋体" w:cs="宋体"/>
          <w:snapToGrid w:val="0"/>
          <w:kern w:val="0"/>
          <w:szCs w:val="21"/>
          <w:highlight w:val="none"/>
          <w:u w:val="single"/>
        </w:rPr>
        <w:t>（项目名称）</w:t>
      </w:r>
      <w:r>
        <w:rPr>
          <w:rFonts w:hint="eastAsia" w:ascii="宋体" w:hAnsi="宋体" w:cs="宋体"/>
          <w:snapToGrid w:val="0"/>
          <w:kern w:val="0"/>
          <w:szCs w:val="21"/>
          <w:highlight w:val="none"/>
          <w:u w:val="single"/>
        </w:rPr>
        <w:tab/>
      </w:r>
      <w:r>
        <w:rPr>
          <w:rFonts w:hint="eastAsia" w:ascii="宋体" w:hAnsi="宋体" w:cs="宋体"/>
          <w:snapToGrid w:val="0"/>
          <w:kern w:val="0"/>
          <w:szCs w:val="21"/>
          <w:highlight w:val="none"/>
        </w:rPr>
        <w:t>比选文件的全部内容，愿意以人民币（大写）</w:t>
      </w:r>
      <w:r>
        <w:rPr>
          <w:rFonts w:hint="eastAsia" w:ascii="宋体" w:hAnsi="宋体" w:cs="宋体"/>
          <w:b/>
          <w:bCs/>
          <w:snapToGrid w:val="0"/>
          <w:kern w:val="0"/>
          <w:szCs w:val="21"/>
          <w:highlight w:val="none"/>
          <w:u w:val="single"/>
        </w:rPr>
        <w:tab/>
      </w:r>
      <w:r>
        <w:rPr>
          <w:rFonts w:hint="eastAsia" w:ascii="宋体" w:hAnsi="宋体" w:cs="宋体"/>
          <w:b/>
          <w:bCs/>
          <w:snapToGrid w:val="0"/>
          <w:kern w:val="0"/>
          <w:szCs w:val="21"/>
          <w:highlight w:val="none"/>
        </w:rPr>
        <w:t xml:space="preserve"> （¥</w:t>
      </w:r>
      <w:r>
        <w:rPr>
          <w:rFonts w:hint="eastAsia" w:ascii="宋体" w:hAnsi="宋体" w:cs="宋体"/>
          <w:b/>
          <w:bCs/>
          <w:snapToGrid w:val="0"/>
          <w:kern w:val="0"/>
          <w:szCs w:val="21"/>
          <w:highlight w:val="none"/>
          <w:u w:val="single"/>
        </w:rPr>
        <w:tab/>
      </w:r>
      <w:r>
        <w:rPr>
          <w:rFonts w:hint="eastAsia" w:ascii="宋体" w:hAnsi="宋体" w:cs="宋体"/>
          <w:snapToGrid w:val="0"/>
          <w:kern w:val="0"/>
          <w:szCs w:val="21"/>
          <w:highlight w:val="none"/>
        </w:rPr>
        <w:t>）的竞选总报价（</w:t>
      </w:r>
      <w:r>
        <w:rPr>
          <w:rFonts w:hint="eastAsia" w:ascii="宋体" w:hAnsi="宋体" w:cs="宋体"/>
          <w:szCs w:val="21"/>
          <w:highlight w:val="none"/>
        </w:rPr>
        <w:t>其中安全文明施工费暂定金额为</w:t>
      </w:r>
      <w:r>
        <w:rPr>
          <w:rFonts w:hint="eastAsia" w:ascii="宋体" w:hAnsi="宋体" w:cs="宋体"/>
          <w:b/>
          <w:bCs/>
          <w:szCs w:val="21"/>
          <w:highlight w:val="none"/>
        </w:rPr>
        <w:t>¥</w:t>
      </w:r>
      <w:r>
        <w:rPr>
          <w:rFonts w:hint="eastAsia" w:ascii="宋体" w:hAnsi="宋体" w:cs="宋体"/>
          <w:b/>
          <w:bCs/>
          <w:snapToGrid w:val="0"/>
          <w:kern w:val="0"/>
          <w:szCs w:val="21"/>
          <w:highlight w:val="none"/>
          <w:u w:val="single"/>
        </w:rPr>
        <w:tab/>
      </w:r>
      <w:r>
        <w:rPr>
          <w:rFonts w:hint="eastAsia" w:ascii="宋体" w:hAnsi="宋体" w:cs="宋体"/>
          <w:b/>
          <w:bCs/>
          <w:snapToGrid w:val="0"/>
          <w:kern w:val="0"/>
          <w:szCs w:val="21"/>
          <w:highlight w:val="none"/>
          <w:u w:val="single"/>
        </w:rPr>
        <w:t xml:space="preserve">  </w:t>
      </w:r>
      <w:r>
        <w:rPr>
          <w:rFonts w:hint="eastAsia" w:ascii="宋体" w:hAnsi="宋体" w:cs="宋体"/>
          <w:snapToGrid w:val="0"/>
          <w:kern w:val="0"/>
          <w:szCs w:val="21"/>
          <w:highlight w:val="none"/>
        </w:rPr>
        <w:t>），按合同约定实施和完成承包工程，修补工程中的任何缺陷。</w:t>
      </w:r>
      <w:r>
        <w:rPr>
          <w:rFonts w:hint="eastAsia" w:ascii="宋体" w:hAnsi="宋体" w:cs="宋体"/>
          <w:szCs w:val="21"/>
          <w:highlight w:val="none"/>
        </w:rPr>
        <w:t>该工程项目经理为</w:t>
      </w:r>
      <w:r>
        <w:rPr>
          <w:rFonts w:hint="eastAsia" w:ascii="宋体" w:hAnsi="宋体" w:cs="宋体"/>
          <w:b/>
          <w:bCs/>
          <w:snapToGrid w:val="0"/>
          <w:kern w:val="0"/>
          <w:szCs w:val="21"/>
          <w:highlight w:val="none"/>
          <w:u w:val="single"/>
        </w:rPr>
        <w:tab/>
      </w:r>
      <w:r>
        <w:rPr>
          <w:rFonts w:hint="eastAsia" w:ascii="宋体" w:hAnsi="宋体" w:cs="宋体"/>
          <w:szCs w:val="21"/>
          <w:highlight w:val="none"/>
        </w:rPr>
        <w:t>，</w:t>
      </w:r>
      <w:r>
        <w:rPr>
          <w:rFonts w:hint="eastAsia" w:ascii="宋体" w:hAnsi="宋体" w:cs="宋体"/>
          <w:snapToGrid w:val="0"/>
          <w:kern w:val="0"/>
          <w:szCs w:val="21"/>
          <w:highlight w:val="none"/>
        </w:rPr>
        <w:t>工期</w:t>
      </w:r>
      <w:r>
        <w:rPr>
          <w:rFonts w:hint="eastAsia" w:ascii="宋体" w:hAnsi="宋体" w:cs="宋体"/>
          <w:b/>
          <w:bCs/>
          <w:snapToGrid w:val="0"/>
          <w:kern w:val="0"/>
          <w:szCs w:val="21"/>
          <w:highlight w:val="none"/>
          <w:u w:val="single"/>
        </w:rPr>
        <w:tab/>
      </w:r>
      <w:r>
        <w:rPr>
          <w:rFonts w:hint="eastAsia" w:ascii="宋体" w:hAnsi="宋体" w:cs="宋体"/>
          <w:snapToGrid w:val="0"/>
          <w:kern w:val="0"/>
          <w:szCs w:val="21"/>
          <w:highlight w:val="none"/>
        </w:rPr>
        <w:t>日历天，工程质量达到</w:t>
      </w:r>
      <w:r>
        <w:rPr>
          <w:rFonts w:hint="eastAsia" w:ascii="宋体" w:hAnsi="宋体" w:cs="宋体"/>
          <w:snapToGrid w:val="0"/>
          <w:kern w:val="0"/>
          <w:szCs w:val="21"/>
          <w:highlight w:val="none"/>
          <w:u w:val="single"/>
        </w:rPr>
        <w:tab/>
      </w:r>
      <w:r>
        <w:rPr>
          <w:rFonts w:hint="eastAsia" w:ascii="宋体" w:hAnsi="宋体" w:cs="宋体"/>
          <w:snapToGrid w:val="0"/>
          <w:kern w:val="0"/>
          <w:szCs w:val="21"/>
          <w:highlight w:val="none"/>
          <w:u w:val="single"/>
        </w:rPr>
        <w:tab/>
      </w:r>
      <w:r>
        <w:rPr>
          <w:rFonts w:hint="eastAsia" w:ascii="宋体" w:hAnsi="宋体" w:cs="宋体"/>
          <w:snapToGrid w:val="0"/>
          <w:kern w:val="0"/>
          <w:szCs w:val="21"/>
          <w:highlight w:val="none"/>
        </w:rPr>
        <w:t xml:space="preserve"> 。</w:t>
      </w:r>
    </w:p>
    <w:p>
      <w:pPr>
        <w:autoSpaceDE w:val="0"/>
        <w:autoSpaceDN w:val="0"/>
        <w:adjustRightInd w:val="0"/>
        <w:spacing w:before="15"/>
        <w:ind w:left="540" w:right="-20"/>
        <w:jc w:val="left"/>
        <w:rPr>
          <w:rFonts w:ascii="宋体" w:hAnsi="宋体" w:cs="宋体"/>
          <w:snapToGrid w:val="0"/>
          <w:kern w:val="0"/>
          <w:szCs w:val="21"/>
          <w:highlight w:val="none"/>
        </w:rPr>
      </w:pPr>
      <w:r>
        <w:rPr>
          <w:rFonts w:hint="eastAsia" w:ascii="宋体" w:hAnsi="宋体" w:cs="宋体"/>
          <w:snapToGrid w:val="0"/>
          <w:kern w:val="0"/>
          <w:szCs w:val="21"/>
          <w:highlight w:val="none"/>
        </w:rPr>
        <w:t>2．我方承诺在比选申请有效期内不修改、撤销竞选文件。</w:t>
      </w:r>
    </w:p>
    <w:p>
      <w:pPr>
        <w:autoSpaceDE w:val="0"/>
        <w:autoSpaceDN w:val="0"/>
        <w:adjustRightInd w:val="0"/>
        <w:spacing w:before="10" w:line="100" w:lineRule="exact"/>
        <w:jc w:val="left"/>
        <w:rPr>
          <w:rFonts w:ascii="宋体" w:hAnsi="宋体" w:cs="宋体"/>
          <w:snapToGrid w:val="0"/>
          <w:kern w:val="0"/>
          <w:sz w:val="10"/>
          <w:szCs w:val="10"/>
          <w:highlight w:val="none"/>
        </w:rPr>
      </w:pPr>
    </w:p>
    <w:p>
      <w:pPr>
        <w:tabs>
          <w:tab w:val="left" w:pos="2730"/>
          <w:tab w:val="left" w:pos="8190"/>
        </w:tabs>
        <w:autoSpaceDE w:val="0"/>
        <w:autoSpaceDN w:val="0"/>
        <w:adjustRightInd w:val="0"/>
        <w:ind w:right="-119" w:firstLine="539" w:firstLineChars="257"/>
        <w:jc w:val="left"/>
        <w:rPr>
          <w:rFonts w:ascii="宋体" w:hAnsi="宋体" w:cs="宋体"/>
          <w:snapToGrid w:val="0"/>
          <w:kern w:val="0"/>
          <w:szCs w:val="21"/>
          <w:highlight w:val="none"/>
        </w:rPr>
      </w:pPr>
      <w:r>
        <w:rPr>
          <w:rFonts w:hint="eastAsia" w:ascii="宋体" w:hAnsi="宋体" w:cs="宋体"/>
          <w:snapToGrid w:val="0"/>
          <w:kern w:val="0"/>
          <w:szCs w:val="21"/>
          <w:highlight w:val="none"/>
        </w:rPr>
        <w:t>3．随同本竞选函提交比选保证金一份，金额为人民币（大写）</w:t>
      </w:r>
      <w:r>
        <w:rPr>
          <w:rFonts w:hint="eastAsia" w:ascii="宋体" w:hAnsi="宋体" w:cs="宋体"/>
          <w:b/>
          <w:bCs/>
          <w:snapToGrid w:val="0"/>
          <w:kern w:val="0"/>
          <w:szCs w:val="21"/>
          <w:highlight w:val="none"/>
          <w:u w:val="single"/>
        </w:rPr>
        <w:t xml:space="preserve">     </w:t>
      </w:r>
      <w:r>
        <w:rPr>
          <w:rFonts w:hint="eastAsia" w:ascii="宋体" w:hAnsi="宋体" w:cs="宋体"/>
          <w:snapToGrid w:val="0"/>
          <w:kern w:val="0"/>
          <w:szCs w:val="21"/>
          <w:highlight w:val="none"/>
        </w:rPr>
        <w:t>（</w:t>
      </w:r>
      <w:r>
        <w:rPr>
          <w:rFonts w:hint="eastAsia" w:ascii="宋体" w:hAnsi="宋体" w:cs="宋体"/>
          <w:b/>
          <w:bCs/>
          <w:snapToGrid w:val="0"/>
          <w:kern w:val="0"/>
          <w:szCs w:val="21"/>
          <w:highlight w:val="none"/>
        </w:rPr>
        <w:t>¥</w:t>
      </w:r>
      <w:r>
        <w:rPr>
          <w:rFonts w:hint="eastAsia" w:ascii="宋体" w:hAnsi="宋体" w:cs="宋体"/>
          <w:b/>
          <w:bCs/>
          <w:snapToGrid w:val="0"/>
          <w:kern w:val="0"/>
          <w:szCs w:val="21"/>
          <w:highlight w:val="none"/>
          <w:u w:val="single"/>
        </w:rPr>
        <w:tab/>
      </w:r>
      <w:r>
        <w:rPr>
          <w:rFonts w:hint="eastAsia" w:ascii="宋体" w:hAnsi="宋体" w:cs="宋体"/>
          <w:snapToGrid w:val="0"/>
          <w:kern w:val="0"/>
          <w:szCs w:val="21"/>
          <w:highlight w:val="none"/>
        </w:rPr>
        <w:t xml:space="preserve"> ）。</w:t>
      </w:r>
    </w:p>
    <w:p>
      <w:pPr>
        <w:autoSpaceDE w:val="0"/>
        <w:autoSpaceDN w:val="0"/>
        <w:adjustRightInd w:val="0"/>
        <w:spacing w:before="11" w:line="100" w:lineRule="exact"/>
        <w:jc w:val="left"/>
        <w:rPr>
          <w:rFonts w:ascii="宋体" w:hAnsi="宋体" w:cs="宋体"/>
          <w:snapToGrid w:val="0"/>
          <w:kern w:val="0"/>
          <w:sz w:val="10"/>
          <w:szCs w:val="10"/>
          <w:highlight w:val="none"/>
        </w:rPr>
      </w:pPr>
    </w:p>
    <w:p>
      <w:pPr>
        <w:numPr>
          <w:ilvl w:val="0"/>
          <w:numId w:val="9"/>
        </w:numPr>
        <w:autoSpaceDE w:val="0"/>
        <w:autoSpaceDN w:val="0"/>
        <w:adjustRightInd w:val="0"/>
        <w:ind w:left="540" w:right="-20"/>
        <w:jc w:val="left"/>
        <w:rPr>
          <w:rFonts w:ascii="宋体" w:hAnsi="宋体" w:cs="宋体"/>
          <w:snapToGrid w:val="0"/>
          <w:kern w:val="0"/>
          <w:szCs w:val="21"/>
          <w:highlight w:val="none"/>
        </w:rPr>
      </w:pPr>
      <w:r>
        <w:rPr>
          <w:rFonts w:hint="eastAsia" w:ascii="宋体" w:hAnsi="宋体" w:cs="宋体"/>
          <w:snapToGrid w:val="0"/>
          <w:kern w:val="0"/>
          <w:szCs w:val="21"/>
          <w:highlight w:val="none"/>
        </w:rPr>
        <w:t>如我方中选：</w:t>
      </w:r>
    </w:p>
    <w:p>
      <w:pPr>
        <w:autoSpaceDE w:val="0"/>
        <w:autoSpaceDN w:val="0"/>
        <w:adjustRightInd w:val="0"/>
        <w:ind w:left="838" w:right="-80"/>
        <w:jc w:val="left"/>
        <w:rPr>
          <w:rFonts w:ascii="宋体" w:hAnsi="宋体" w:cs="宋体"/>
          <w:snapToGrid w:val="0"/>
          <w:szCs w:val="21"/>
          <w:highlight w:val="none"/>
        </w:rPr>
      </w:pPr>
      <w:r>
        <w:rPr>
          <w:rFonts w:hint="eastAsia" w:ascii="宋体" w:hAnsi="宋体" w:cs="宋体"/>
          <w:snapToGrid w:val="0"/>
          <w:szCs w:val="21"/>
          <w:highlight w:val="none"/>
        </w:rPr>
        <w:t>（1）我方承诺在收到中选通知书后，在中选通知书规定的期限内与你方签订合同。</w:t>
      </w:r>
    </w:p>
    <w:p>
      <w:pPr>
        <w:autoSpaceDE w:val="0"/>
        <w:autoSpaceDN w:val="0"/>
        <w:adjustRightInd w:val="0"/>
        <w:spacing w:before="11" w:line="100" w:lineRule="exact"/>
        <w:jc w:val="left"/>
        <w:rPr>
          <w:rFonts w:ascii="宋体" w:hAnsi="宋体" w:cs="宋体"/>
          <w:snapToGrid w:val="0"/>
          <w:sz w:val="10"/>
          <w:szCs w:val="10"/>
          <w:highlight w:val="none"/>
        </w:rPr>
      </w:pPr>
    </w:p>
    <w:p>
      <w:pPr>
        <w:autoSpaceDE w:val="0"/>
        <w:autoSpaceDN w:val="0"/>
        <w:adjustRightInd w:val="0"/>
        <w:ind w:left="838" w:right="-20"/>
        <w:jc w:val="left"/>
        <w:rPr>
          <w:rFonts w:ascii="宋体" w:hAnsi="宋体" w:cs="宋体"/>
          <w:snapToGrid w:val="0"/>
          <w:szCs w:val="21"/>
          <w:highlight w:val="none"/>
        </w:rPr>
      </w:pPr>
      <w:r>
        <w:rPr>
          <w:rFonts w:hint="eastAsia" w:ascii="宋体" w:hAnsi="宋体" w:cs="宋体"/>
          <w:snapToGrid w:val="0"/>
          <w:szCs w:val="21"/>
          <w:highlight w:val="none"/>
        </w:rPr>
        <w:t>（2）我方承诺在合同约定的期限内完成并移交全部合同工程。</w:t>
      </w:r>
    </w:p>
    <w:p>
      <w:pPr>
        <w:autoSpaceDE w:val="0"/>
        <w:autoSpaceDN w:val="0"/>
        <w:adjustRightInd w:val="0"/>
        <w:spacing w:before="10" w:line="100" w:lineRule="exact"/>
        <w:jc w:val="left"/>
        <w:rPr>
          <w:rFonts w:ascii="宋体" w:hAnsi="宋体" w:cs="宋体"/>
          <w:snapToGrid w:val="0"/>
          <w:sz w:val="10"/>
          <w:szCs w:val="10"/>
          <w:highlight w:val="none"/>
        </w:rPr>
      </w:pPr>
    </w:p>
    <w:p>
      <w:pPr>
        <w:autoSpaceDE w:val="0"/>
        <w:autoSpaceDN w:val="0"/>
        <w:adjustRightInd w:val="0"/>
        <w:spacing w:line="354" w:lineRule="auto"/>
        <w:ind w:left="120" w:right="-9" w:firstLine="420"/>
        <w:jc w:val="left"/>
        <w:rPr>
          <w:rFonts w:ascii="宋体" w:hAnsi="宋体" w:cs="宋体"/>
          <w:snapToGrid w:val="0"/>
          <w:szCs w:val="21"/>
          <w:highlight w:val="none"/>
        </w:rPr>
      </w:pPr>
      <w:r>
        <w:rPr>
          <w:rFonts w:hint="eastAsia" w:ascii="宋体" w:hAnsi="宋体" w:cs="宋体"/>
          <w:snapToGrid w:val="0"/>
          <w:szCs w:val="21"/>
          <w:highlight w:val="none"/>
        </w:rPr>
        <w:t>5．我方在此声明，所递交的竞选文件及有关资料内容完整、真实和准确，且不存在第二章“竞选人须知”第 1.4.3 项规定的任何一种情形。同时我方承诺接受比选文件及附件、答疑及补遗通知中所有的内容。</w:t>
      </w:r>
    </w:p>
    <w:p>
      <w:pPr>
        <w:tabs>
          <w:tab w:val="left" w:pos="4940"/>
        </w:tabs>
        <w:autoSpaceDE w:val="0"/>
        <w:autoSpaceDN w:val="0"/>
        <w:adjustRightInd w:val="0"/>
        <w:ind w:left="540" w:right="-20"/>
        <w:jc w:val="left"/>
        <w:rPr>
          <w:rFonts w:ascii="宋体" w:hAnsi="宋体" w:cs="宋体"/>
          <w:snapToGrid w:val="0"/>
          <w:szCs w:val="21"/>
          <w:highlight w:val="none"/>
        </w:rPr>
      </w:pPr>
      <w:r>
        <w:rPr>
          <w:rFonts w:hint="eastAsia" w:ascii="宋体" w:hAnsi="宋体" w:cs="宋体"/>
          <w:snapToGrid w:val="0"/>
          <w:szCs w:val="21"/>
          <w:highlight w:val="none"/>
        </w:rPr>
        <w:t>6．</w:t>
      </w:r>
      <w:r>
        <w:rPr>
          <w:rFonts w:hint="eastAsia" w:ascii="宋体" w:hAnsi="宋体" w:cs="宋体"/>
          <w:snapToGrid w:val="0"/>
          <w:szCs w:val="21"/>
          <w:highlight w:val="none"/>
          <w:u w:val="single"/>
        </w:rPr>
        <w:tab/>
      </w:r>
      <w:r>
        <w:rPr>
          <w:rFonts w:hint="eastAsia" w:ascii="宋体" w:hAnsi="宋体" w:cs="宋体"/>
          <w:snapToGrid w:val="0"/>
          <w:szCs w:val="21"/>
          <w:highlight w:val="none"/>
        </w:rPr>
        <w:t>（其他补充说明）。</w:t>
      </w:r>
    </w:p>
    <w:p>
      <w:pPr>
        <w:tabs>
          <w:tab w:val="left" w:pos="7140"/>
          <w:tab w:val="left" w:pos="7560"/>
          <w:tab w:val="left" w:pos="8300"/>
        </w:tabs>
        <w:autoSpaceDE w:val="0"/>
        <w:autoSpaceDN w:val="0"/>
        <w:adjustRightInd w:val="0"/>
        <w:spacing w:line="370" w:lineRule="auto"/>
        <w:ind w:right="210" w:firstLine="1984" w:firstLineChars="945"/>
        <w:rPr>
          <w:rFonts w:ascii="宋体" w:hAnsi="宋体" w:cs="宋体"/>
          <w:snapToGrid w:val="0"/>
          <w:kern w:val="0"/>
          <w:szCs w:val="21"/>
          <w:highlight w:val="none"/>
        </w:rPr>
      </w:pPr>
    </w:p>
    <w:p>
      <w:pPr>
        <w:tabs>
          <w:tab w:val="left" w:pos="7140"/>
          <w:tab w:val="left" w:pos="7560"/>
          <w:tab w:val="left" w:pos="8300"/>
        </w:tabs>
        <w:autoSpaceDE w:val="0"/>
        <w:autoSpaceDN w:val="0"/>
        <w:adjustRightInd w:val="0"/>
        <w:spacing w:line="370" w:lineRule="auto"/>
        <w:ind w:right="210" w:firstLine="1984" w:firstLineChars="945"/>
        <w:rPr>
          <w:rFonts w:ascii="宋体" w:hAnsi="宋体" w:cs="宋体"/>
          <w:snapToGrid w:val="0"/>
          <w:kern w:val="0"/>
          <w:szCs w:val="21"/>
          <w:highlight w:val="none"/>
        </w:rPr>
      </w:pPr>
    </w:p>
    <w:p>
      <w:pPr>
        <w:tabs>
          <w:tab w:val="left" w:pos="7140"/>
          <w:tab w:val="left" w:pos="7560"/>
          <w:tab w:val="left" w:pos="8300"/>
        </w:tabs>
        <w:autoSpaceDE w:val="0"/>
        <w:autoSpaceDN w:val="0"/>
        <w:adjustRightInd w:val="0"/>
        <w:spacing w:line="370" w:lineRule="auto"/>
        <w:ind w:right="210" w:firstLine="1984" w:firstLineChars="945"/>
        <w:rPr>
          <w:rFonts w:ascii="宋体" w:hAnsi="宋体" w:cs="宋体"/>
          <w:snapToGrid w:val="0"/>
          <w:kern w:val="0"/>
          <w:szCs w:val="21"/>
          <w:highlight w:val="none"/>
        </w:rPr>
      </w:pPr>
    </w:p>
    <w:p>
      <w:pPr>
        <w:tabs>
          <w:tab w:val="left" w:pos="7140"/>
          <w:tab w:val="left" w:pos="7560"/>
          <w:tab w:val="left" w:pos="8300"/>
        </w:tabs>
        <w:autoSpaceDE w:val="0"/>
        <w:autoSpaceDN w:val="0"/>
        <w:adjustRightInd w:val="0"/>
        <w:spacing w:line="370" w:lineRule="auto"/>
        <w:ind w:right="210" w:firstLine="1984" w:firstLineChars="945"/>
        <w:rPr>
          <w:rFonts w:ascii="宋体" w:hAnsi="宋体" w:cs="宋体"/>
          <w:snapToGrid w:val="0"/>
          <w:kern w:val="0"/>
          <w:szCs w:val="21"/>
          <w:highlight w:val="none"/>
        </w:rPr>
      </w:pPr>
      <w:r>
        <w:rPr>
          <w:rFonts w:hint="eastAsia" w:ascii="宋体" w:hAnsi="宋体" w:cs="宋体"/>
          <w:snapToGrid w:val="0"/>
          <w:kern w:val="0"/>
          <w:szCs w:val="21"/>
          <w:highlight w:val="none"/>
        </w:rPr>
        <w:t>竞选人：</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 xml:space="preserve">（盖单位法人章） </w:t>
      </w:r>
    </w:p>
    <w:p>
      <w:pPr>
        <w:tabs>
          <w:tab w:val="left" w:pos="7035"/>
          <w:tab w:val="left" w:pos="7560"/>
          <w:tab w:val="left" w:pos="8300"/>
        </w:tabs>
        <w:autoSpaceDE w:val="0"/>
        <w:autoSpaceDN w:val="0"/>
        <w:adjustRightInd w:val="0"/>
        <w:spacing w:line="370" w:lineRule="auto"/>
        <w:ind w:right="210" w:firstLine="1995" w:firstLineChars="950"/>
        <w:rPr>
          <w:rFonts w:ascii="宋体" w:hAnsi="宋体" w:cs="宋体"/>
          <w:snapToGrid w:val="0"/>
          <w:kern w:val="0"/>
          <w:szCs w:val="21"/>
          <w:highlight w:val="none"/>
        </w:rPr>
      </w:pPr>
      <w:r>
        <w:rPr>
          <w:rFonts w:hint="eastAsia" w:ascii="宋体" w:hAnsi="宋体" w:cs="宋体"/>
          <w:snapToGrid w:val="0"/>
          <w:kern w:val="0"/>
          <w:szCs w:val="21"/>
          <w:highlight w:val="none"/>
        </w:rPr>
        <w:t>法定代表人或其委托代理人：</w:t>
      </w:r>
      <w:r>
        <w:rPr>
          <w:rFonts w:hint="eastAsia" w:ascii="宋体" w:hAnsi="宋体" w:cs="宋体"/>
          <w:snapToGrid w:val="0"/>
          <w:kern w:val="0"/>
          <w:szCs w:val="21"/>
          <w:highlight w:val="none"/>
          <w:u w:val="single"/>
        </w:rPr>
        <w:tab/>
      </w:r>
      <w:r>
        <w:rPr>
          <w:rFonts w:hint="eastAsia" w:ascii="宋体" w:hAnsi="宋体" w:cs="宋体"/>
          <w:snapToGrid w:val="0"/>
          <w:kern w:val="0"/>
          <w:szCs w:val="21"/>
          <w:highlight w:val="none"/>
        </w:rPr>
        <w:t xml:space="preserve">（签字或盖章） </w:t>
      </w:r>
    </w:p>
    <w:p>
      <w:pPr>
        <w:tabs>
          <w:tab w:val="left" w:pos="7035"/>
          <w:tab w:val="left" w:pos="7560"/>
          <w:tab w:val="left" w:pos="8300"/>
        </w:tabs>
        <w:autoSpaceDE w:val="0"/>
        <w:autoSpaceDN w:val="0"/>
        <w:adjustRightInd w:val="0"/>
        <w:spacing w:line="370" w:lineRule="auto"/>
        <w:ind w:right="210" w:firstLine="1984" w:firstLineChars="945"/>
        <w:rPr>
          <w:rFonts w:ascii="宋体" w:hAnsi="宋体" w:cs="宋体"/>
          <w:snapToGrid w:val="0"/>
          <w:kern w:val="0"/>
          <w:szCs w:val="21"/>
          <w:highlight w:val="none"/>
        </w:rPr>
      </w:pPr>
      <w:r>
        <w:rPr>
          <w:rFonts w:hint="eastAsia" w:ascii="宋体" w:hAnsi="宋体" w:cs="宋体"/>
          <w:snapToGrid w:val="0"/>
          <w:kern w:val="0"/>
          <w:szCs w:val="21"/>
          <w:highlight w:val="none"/>
        </w:rPr>
        <w:t>地址：</w:t>
      </w:r>
      <w:r>
        <w:rPr>
          <w:rFonts w:hint="eastAsia" w:ascii="宋体" w:hAnsi="宋体" w:cs="宋体"/>
          <w:snapToGrid w:val="0"/>
          <w:kern w:val="0"/>
          <w:szCs w:val="21"/>
          <w:highlight w:val="none"/>
          <w:u w:val="single"/>
        </w:rPr>
        <w:tab/>
      </w:r>
    </w:p>
    <w:p>
      <w:pPr>
        <w:tabs>
          <w:tab w:val="left" w:pos="8300"/>
        </w:tabs>
        <w:autoSpaceDE w:val="0"/>
        <w:autoSpaceDN w:val="0"/>
        <w:adjustRightInd w:val="0"/>
        <w:spacing w:before="1"/>
        <w:ind w:left="1985" w:right="-20"/>
        <w:jc w:val="left"/>
        <w:rPr>
          <w:rFonts w:ascii="宋体" w:hAnsi="宋体" w:cs="宋体"/>
          <w:snapToGrid w:val="0"/>
          <w:kern w:val="0"/>
          <w:szCs w:val="21"/>
          <w:highlight w:val="none"/>
        </w:rPr>
      </w:pPr>
      <w:r>
        <w:rPr>
          <w:rFonts w:hint="eastAsia" w:ascii="宋体" w:hAnsi="宋体" w:cs="宋体"/>
          <w:snapToGrid w:val="0"/>
          <w:kern w:val="0"/>
          <w:szCs w:val="21"/>
          <w:highlight w:val="none"/>
        </w:rPr>
        <w:t>网址：</w:t>
      </w:r>
      <w:r>
        <w:rPr>
          <w:rFonts w:hint="eastAsia" w:ascii="宋体" w:hAnsi="宋体" w:cs="宋体"/>
          <w:snapToGrid w:val="0"/>
          <w:kern w:val="0"/>
          <w:szCs w:val="21"/>
          <w:highlight w:val="none"/>
          <w:u w:val="single"/>
        </w:rPr>
        <w:t>　　　　　　　　　　　　　　　　　　　　</w:t>
      </w:r>
    </w:p>
    <w:p>
      <w:pPr>
        <w:autoSpaceDE w:val="0"/>
        <w:autoSpaceDN w:val="0"/>
        <w:adjustRightInd w:val="0"/>
        <w:spacing w:before="14" w:line="200" w:lineRule="exact"/>
        <w:jc w:val="left"/>
        <w:rPr>
          <w:rFonts w:ascii="宋体" w:hAnsi="宋体" w:cs="宋体"/>
          <w:snapToGrid w:val="0"/>
          <w:kern w:val="0"/>
          <w:sz w:val="20"/>
          <w:szCs w:val="20"/>
          <w:highlight w:val="none"/>
        </w:rPr>
      </w:pPr>
    </w:p>
    <w:p>
      <w:pPr>
        <w:tabs>
          <w:tab w:val="left" w:pos="8300"/>
        </w:tabs>
        <w:autoSpaceDE w:val="0"/>
        <w:autoSpaceDN w:val="0"/>
        <w:adjustRightInd w:val="0"/>
        <w:spacing w:line="220" w:lineRule="exact"/>
        <w:ind w:left="1985" w:right="-20"/>
        <w:jc w:val="left"/>
        <w:rPr>
          <w:rFonts w:ascii="宋体" w:hAnsi="宋体" w:cs="宋体"/>
          <w:snapToGrid w:val="0"/>
          <w:kern w:val="0"/>
          <w:szCs w:val="21"/>
          <w:highlight w:val="none"/>
        </w:rPr>
      </w:pPr>
      <w:r>
        <w:rPr>
          <w:rFonts w:hint="eastAsia" w:ascii="宋体" w:hAnsi="宋体" w:cs="宋体"/>
          <w:snapToGrid w:val="0"/>
          <w:kern w:val="0"/>
          <w:szCs w:val="21"/>
          <w:highlight w:val="none"/>
        </w:rPr>
        <w:t>电话：</w:t>
      </w:r>
      <w:r>
        <w:rPr>
          <w:rFonts w:hint="eastAsia" w:ascii="宋体" w:hAnsi="宋体" w:cs="宋体"/>
          <w:snapToGrid w:val="0"/>
          <w:kern w:val="0"/>
          <w:szCs w:val="21"/>
          <w:highlight w:val="none"/>
          <w:u w:val="single"/>
        </w:rPr>
        <w:t>　　　　　　　　　　　　　　　　　　　　</w:t>
      </w:r>
    </w:p>
    <w:p>
      <w:pPr>
        <w:autoSpaceDE w:val="0"/>
        <w:autoSpaceDN w:val="0"/>
        <w:adjustRightInd w:val="0"/>
        <w:spacing w:before="13" w:line="200" w:lineRule="exact"/>
        <w:jc w:val="left"/>
        <w:rPr>
          <w:rFonts w:ascii="宋体" w:hAnsi="宋体" w:cs="宋体"/>
          <w:snapToGrid w:val="0"/>
          <w:kern w:val="0"/>
          <w:sz w:val="20"/>
          <w:szCs w:val="20"/>
          <w:highlight w:val="none"/>
        </w:rPr>
      </w:pPr>
    </w:p>
    <w:p>
      <w:pPr>
        <w:tabs>
          <w:tab w:val="left" w:pos="8300"/>
        </w:tabs>
        <w:autoSpaceDE w:val="0"/>
        <w:autoSpaceDN w:val="0"/>
        <w:adjustRightInd w:val="0"/>
        <w:spacing w:line="220" w:lineRule="exact"/>
        <w:ind w:left="1985" w:right="-20"/>
        <w:jc w:val="left"/>
        <w:rPr>
          <w:rFonts w:ascii="宋体" w:hAnsi="宋体" w:cs="宋体"/>
          <w:snapToGrid w:val="0"/>
          <w:kern w:val="0"/>
          <w:szCs w:val="21"/>
          <w:highlight w:val="none"/>
        </w:rPr>
      </w:pPr>
      <w:r>
        <w:rPr>
          <w:rFonts w:hint="eastAsia" w:ascii="宋体" w:hAnsi="宋体" w:cs="宋体"/>
          <w:snapToGrid w:val="0"/>
          <w:kern w:val="0"/>
          <w:szCs w:val="21"/>
          <w:highlight w:val="none"/>
        </w:rPr>
        <w:t>传真：</w:t>
      </w:r>
      <w:r>
        <w:rPr>
          <w:rFonts w:hint="eastAsia" w:ascii="宋体" w:hAnsi="宋体" w:cs="宋体"/>
          <w:snapToGrid w:val="0"/>
          <w:kern w:val="0"/>
          <w:szCs w:val="21"/>
          <w:highlight w:val="none"/>
          <w:u w:val="single"/>
        </w:rPr>
        <w:t>　　　　　　　　　　　　　　　　　　　　</w:t>
      </w:r>
    </w:p>
    <w:p>
      <w:pPr>
        <w:tabs>
          <w:tab w:val="left" w:pos="8300"/>
        </w:tabs>
        <w:autoSpaceDE w:val="0"/>
        <w:autoSpaceDN w:val="0"/>
        <w:adjustRightInd w:val="0"/>
        <w:spacing w:line="220" w:lineRule="exact"/>
        <w:ind w:left="3796" w:right="-20"/>
        <w:jc w:val="left"/>
        <w:rPr>
          <w:rFonts w:ascii="宋体" w:hAnsi="宋体" w:cs="宋体"/>
          <w:snapToGrid w:val="0"/>
          <w:kern w:val="0"/>
          <w:szCs w:val="21"/>
          <w:highlight w:val="none"/>
        </w:rPr>
      </w:pPr>
    </w:p>
    <w:p>
      <w:pPr>
        <w:tabs>
          <w:tab w:val="left" w:pos="8300"/>
        </w:tabs>
        <w:autoSpaceDE w:val="0"/>
        <w:autoSpaceDN w:val="0"/>
        <w:adjustRightInd w:val="0"/>
        <w:spacing w:line="220" w:lineRule="exact"/>
        <w:ind w:left="1985" w:right="-20"/>
        <w:jc w:val="left"/>
        <w:rPr>
          <w:rFonts w:ascii="宋体" w:hAnsi="宋体" w:cs="宋体"/>
          <w:snapToGrid w:val="0"/>
          <w:kern w:val="0"/>
          <w:sz w:val="20"/>
          <w:szCs w:val="20"/>
          <w:highlight w:val="none"/>
        </w:rPr>
      </w:pPr>
      <w:r>
        <w:rPr>
          <w:rFonts w:hint="eastAsia" w:ascii="宋体" w:hAnsi="宋体" w:cs="宋体"/>
          <w:snapToGrid w:val="0"/>
          <w:kern w:val="0"/>
          <w:szCs w:val="21"/>
          <w:highlight w:val="none"/>
        </w:rPr>
        <w:t>邮政编码：</w:t>
      </w:r>
      <w:r>
        <w:rPr>
          <w:rFonts w:hint="eastAsia" w:ascii="宋体" w:hAnsi="宋体" w:cs="宋体"/>
          <w:snapToGrid w:val="0"/>
          <w:w w:val="200"/>
          <w:kern w:val="0"/>
          <w:szCs w:val="21"/>
          <w:highlight w:val="none"/>
          <w:u w:val="single"/>
        </w:rPr>
        <w:t xml:space="preserve"> 　　　　　　　　　</w:t>
      </w:r>
    </w:p>
    <w:p>
      <w:pPr>
        <w:autoSpaceDE w:val="0"/>
        <w:autoSpaceDN w:val="0"/>
        <w:adjustRightInd w:val="0"/>
        <w:spacing w:line="200" w:lineRule="exact"/>
        <w:jc w:val="left"/>
        <w:rPr>
          <w:rFonts w:ascii="宋体" w:hAnsi="宋体" w:cs="宋体"/>
          <w:snapToGrid w:val="0"/>
          <w:kern w:val="0"/>
          <w:sz w:val="20"/>
          <w:szCs w:val="20"/>
          <w:highlight w:val="none"/>
        </w:rPr>
      </w:pPr>
    </w:p>
    <w:p>
      <w:pPr>
        <w:autoSpaceDE w:val="0"/>
        <w:autoSpaceDN w:val="0"/>
        <w:adjustRightInd w:val="0"/>
        <w:spacing w:before="14" w:line="240" w:lineRule="exact"/>
        <w:jc w:val="left"/>
        <w:rPr>
          <w:rFonts w:ascii="宋体" w:hAnsi="宋体" w:cs="宋体"/>
          <w:snapToGrid w:val="0"/>
          <w:kern w:val="0"/>
          <w:sz w:val="24"/>
          <w:highlight w:val="none"/>
        </w:rPr>
      </w:pPr>
    </w:p>
    <w:bookmarkEnd w:id="956"/>
    <w:bookmarkEnd w:id="957"/>
    <w:bookmarkEnd w:id="958"/>
    <w:bookmarkEnd w:id="959"/>
    <w:bookmarkEnd w:id="960"/>
    <w:bookmarkEnd w:id="961"/>
    <w:p>
      <w:pPr>
        <w:tabs>
          <w:tab w:val="left" w:pos="4935"/>
          <w:tab w:val="left" w:pos="5460"/>
          <w:tab w:val="left" w:pos="6400"/>
        </w:tabs>
        <w:wordWrap w:val="0"/>
        <w:autoSpaceDE w:val="0"/>
        <w:autoSpaceDN w:val="0"/>
        <w:adjustRightInd w:val="0"/>
        <w:snapToGrid w:val="0"/>
        <w:spacing w:line="440" w:lineRule="exact"/>
        <w:ind w:firstLine="3780"/>
        <w:jc w:val="right"/>
        <w:rPr>
          <w:rFonts w:ascii="宋体" w:hAnsi="宋体" w:cs="宋体"/>
          <w:kern w:val="0"/>
          <w:sz w:val="24"/>
          <w:highlight w:val="none"/>
        </w:rPr>
      </w:pPr>
      <w:bookmarkStart w:id="962" w:name="_Toc364781348"/>
      <w:bookmarkStart w:id="963" w:name="_Toc10861"/>
      <w:bookmarkStart w:id="964" w:name="_Toc360434957"/>
      <w:bookmarkStart w:id="965" w:name="_Toc362508707"/>
      <w:bookmarkStart w:id="966" w:name="_Toc430206088"/>
      <w:bookmarkStart w:id="967" w:name="_Toc224103497"/>
      <w:bookmarkStart w:id="968" w:name="_Toc287607869"/>
      <w:bookmarkStart w:id="969" w:name="_Toc277082645"/>
      <w:r>
        <w:rPr>
          <w:rFonts w:hint="eastAsia" w:ascii="宋体" w:hAnsi="宋体" w:cs="宋体"/>
          <w:kern w:val="0"/>
          <w:sz w:val="24"/>
          <w:highlight w:val="none"/>
          <w:u w:val="single"/>
        </w:rPr>
        <w:tab/>
      </w:r>
      <w:r>
        <w:rPr>
          <w:rFonts w:hint="eastAsia" w:ascii="宋体" w:hAnsi="宋体" w:cs="宋体"/>
          <w:spacing w:val="-1"/>
          <w:kern w:val="0"/>
          <w:sz w:val="24"/>
          <w:highlight w:val="none"/>
        </w:rPr>
        <w:t>年</w:t>
      </w:r>
      <w:r>
        <w:rPr>
          <w:rFonts w:hint="eastAsia" w:ascii="宋体" w:hAnsi="宋体" w:cs="宋体"/>
          <w:spacing w:val="-1"/>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pStyle w:val="3"/>
        <w:rPr>
          <w:rFonts w:ascii="宋体" w:hAnsi="宋体" w:cs="宋体"/>
          <w:highlight w:val="none"/>
        </w:rPr>
      </w:pPr>
      <w:r>
        <w:rPr>
          <w:rFonts w:hint="eastAsia" w:ascii="宋体" w:hAnsi="宋体" w:cs="宋体"/>
          <w:highlight w:val="none"/>
        </w:rPr>
        <w:t>（二）法定代表人身份证明、授权委托书</w:t>
      </w:r>
      <w:bookmarkEnd w:id="962"/>
      <w:bookmarkEnd w:id="963"/>
      <w:bookmarkEnd w:id="964"/>
      <w:bookmarkEnd w:id="965"/>
      <w:bookmarkEnd w:id="966"/>
      <w:r>
        <w:rPr>
          <w:rFonts w:hint="eastAsia" w:ascii="宋体" w:hAnsi="宋体" w:cs="宋体"/>
          <w:highlight w:val="none"/>
        </w:rPr>
        <w:t>及项目经理委任书</w:t>
      </w:r>
    </w:p>
    <w:p>
      <w:pPr>
        <w:jc w:val="center"/>
        <w:rPr>
          <w:rFonts w:ascii="宋体" w:hAnsi="宋体" w:cs="宋体"/>
          <w:b/>
          <w:highlight w:val="none"/>
        </w:rPr>
      </w:pPr>
      <w:r>
        <w:rPr>
          <w:rFonts w:hint="eastAsia" w:ascii="宋体" w:hAnsi="宋体" w:cs="宋体"/>
          <w:b/>
          <w:sz w:val="28"/>
          <w:highlight w:val="none"/>
        </w:rPr>
        <w:t>法定代表人身份证明</w:t>
      </w:r>
    </w:p>
    <w:p>
      <w:pPr>
        <w:ind w:left="765"/>
        <w:rPr>
          <w:rFonts w:ascii="宋体" w:hAnsi="宋体" w:cs="宋体"/>
          <w:highlight w:val="none"/>
        </w:rPr>
      </w:pPr>
    </w:p>
    <w:p>
      <w:pPr>
        <w:tabs>
          <w:tab w:val="left" w:pos="5565"/>
        </w:tabs>
        <w:autoSpaceDE w:val="0"/>
        <w:autoSpaceDN w:val="0"/>
        <w:adjustRightInd w:val="0"/>
        <w:snapToGrid w:val="0"/>
        <w:spacing w:line="440" w:lineRule="exact"/>
        <w:ind w:firstLine="446" w:firstLineChars="186"/>
        <w:jc w:val="left"/>
        <w:rPr>
          <w:rFonts w:ascii="宋体" w:hAnsi="宋体" w:cs="宋体"/>
          <w:kern w:val="0"/>
          <w:sz w:val="24"/>
          <w:highlight w:val="none"/>
        </w:rPr>
      </w:pPr>
      <w:r>
        <w:rPr>
          <w:rFonts w:hint="eastAsia" w:ascii="宋体" w:hAnsi="宋体" w:cs="宋体"/>
          <w:kern w:val="0"/>
          <w:sz w:val="24"/>
          <w:highlight w:val="none"/>
        </w:rPr>
        <w:t>竞选人名称：</w:t>
      </w:r>
      <w:r>
        <w:rPr>
          <w:rFonts w:hint="eastAsia" w:ascii="宋体" w:hAnsi="宋体" w:cs="宋体"/>
          <w:kern w:val="0"/>
          <w:sz w:val="24"/>
          <w:highlight w:val="none"/>
          <w:u w:val="single"/>
        </w:rPr>
        <w:tab/>
      </w:r>
    </w:p>
    <w:p>
      <w:pPr>
        <w:autoSpaceDE w:val="0"/>
        <w:autoSpaceDN w:val="0"/>
        <w:adjustRightInd w:val="0"/>
        <w:snapToGrid w:val="0"/>
        <w:spacing w:line="440" w:lineRule="exact"/>
        <w:ind w:firstLine="446" w:firstLineChars="186"/>
        <w:jc w:val="left"/>
        <w:rPr>
          <w:rFonts w:ascii="宋体" w:hAnsi="宋体" w:cs="宋体"/>
          <w:kern w:val="0"/>
          <w:sz w:val="24"/>
          <w:highlight w:val="none"/>
        </w:rPr>
      </w:pPr>
    </w:p>
    <w:p>
      <w:pPr>
        <w:tabs>
          <w:tab w:val="left" w:pos="5475"/>
        </w:tabs>
        <w:autoSpaceDE w:val="0"/>
        <w:autoSpaceDN w:val="0"/>
        <w:adjustRightInd w:val="0"/>
        <w:snapToGrid w:val="0"/>
        <w:spacing w:line="440" w:lineRule="exact"/>
        <w:ind w:firstLine="446" w:firstLineChars="186"/>
        <w:jc w:val="left"/>
        <w:rPr>
          <w:rFonts w:ascii="宋体" w:hAnsi="宋体" w:cs="宋体"/>
          <w:kern w:val="0"/>
          <w:sz w:val="24"/>
          <w:highlight w:val="none"/>
        </w:rPr>
      </w:pPr>
      <w:r>
        <w:rPr>
          <w:rFonts w:hint="eastAsia" w:ascii="宋体" w:hAnsi="宋体" w:cs="宋体"/>
          <w:kern w:val="0"/>
          <w:sz w:val="24"/>
          <w:highlight w:val="none"/>
        </w:rPr>
        <w:t>单位性质：</w:t>
      </w:r>
      <w:r>
        <w:rPr>
          <w:rFonts w:hint="eastAsia" w:ascii="宋体" w:hAnsi="宋体" w:cs="宋体"/>
          <w:kern w:val="0"/>
          <w:sz w:val="24"/>
          <w:highlight w:val="none"/>
          <w:u w:val="single"/>
        </w:rPr>
        <w:tab/>
      </w:r>
    </w:p>
    <w:p>
      <w:pPr>
        <w:autoSpaceDE w:val="0"/>
        <w:autoSpaceDN w:val="0"/>
        <w:adjustRightInd w:val="0"/>
        <w:snapToGrid w:val="0"/>
        <w:spacing w:line="440" w:lineRule="exact"/>
        <w:ind w:firstLine="446" w:firstLineChars="186"/>
        <w:jc w:val="left"/>
        <w:rPr>
          <w:rFonts w:ascii="宋体" w:hAnsi="宋体" w:cs="宋体"/>
          <w:kern w:val="0"/>
          <w:sz w:val="24"/>
          <w:highlight w:val="none"/>
        </w:rPr>
      </w:pPr>
    </w:p>
    <w:p>
      <w:pPr>
        <w:tabs>
          <w:tab w:val="left" w:pos="5475"/>
        </w:tabs>
        <w:autoSpaceDE w:val="0"/>
        <w:autoSpaceDN w:val="0"/>
        <w:adjustRightInd w:val="0"/>
        <w:snapToGrid w:val="0"/>
        <w:spacing w:line="440" w:lineRule="exact"/>
        <w:ind w:firstLine="446" w:firstLineChars="186"/>
        <w:jc w:val="left"/>
        <w:rPr>
          <w:rFonts w:ascii="宋体" w:hAnsi="宋体" w:cs="宋体"/>
          <w:kern w:val="0"/>
          <w:sz w:val="24"/>
          <w:highlight w:val="none"/>
        </w:rPr>
      </w:pPr>
      <w:r>
        <w:rPr>
          <w:rFonts w:hint="eastAsia" w:ascii="宋体" w:hAnsi="宋体" w:cs="宋体"/>
          <w:kern w:val="0"/>
          <w:sz w:val="24"/>
          <w:highlight w:val="none"/>
        </w:rPr>
        <w:t>地址：</w:t>
      </w:r>
      <w:r>
        <w:rPr>
          <w:rFonts w:hint="eastAsia" w:ascii="宋体" w:hAnsi="宋体" w:cs="宋体"/>
          <w:kern w:val="0"/>
          <w:sz w:val="24"/>
          <w:highlight w:val="none"/>
          <w:u w:val="single"/>
        </w:rPr>
        <w:tab/>
      </w:r>
    </w:p>
    <w:p>
      <w:pPr>
        <w:autoSpaceDE w:val="0"/>
        <w:autoSpaceDN w:val="0"/>
        <w:adjustRightInd w:val="0"/>
        <w:snapToGrid w:val="0"/>
        <w:spacing w:line="440" w:lineRule="exact"/>
        <w:ind w:firstLine="446" w:firstLineChars="186"/>
        <w:jc w:val="left"/>
        <w:rPr>
          <w:rFonts w:ascii="宋体" w:hAnsi="宋体" w:cs="宋体"/>
          <w:kern w:val="0"/>
          <w:sz w:val="24"/>
          <w:highlight w:val="none"/>
        </w:rPr>
      </w:pPr>
    </w:p>
    <w:p>
      <w:pPr>
        <w:tabs>
          <w:tab w:val="left" w:pos="2520"/>
          <w:tab w:val="left" w:pos="3836"/>
        </w:tabs>
        <w:autoSpaceDE w:val="0"/>
        <w:autoSpaceDN w:val="0"/>
        <w:adjustRightInd w:val="0"/>
        <w:snapToGrid w:val="0"/>
        <w:spacing w:line="440" w:lineRule="exact"/>
        <w:ind w:firstLine="446" w:firstLineChars="186"/>
        <w:jc w:val="left"/>
        <w:rPr>
          <w:rFonts w:ascii="宋体" w:hAnsi="宋体" w:cs="宋体"/>
          <w:kern w:val="0"/>
          <w:sz w:val="24"/>
          <w:highlight w:val="none"/>
        </w:rPr>
      </w:pPr>
      <w:r>
        <w:rPr>
          <w:rFonts w:hint="eastAsia" w:ascii="宋体" w:hAnsi="宋体" w:cs="宋体"/>
          <w:kern w:val="0"/>
          <w:sz w:val="24"/>
          <w:highlight w:val="none"/>
        </w:rPr>
        <w:t>成立时间：</w:t>
      </w:r>
      <w:r>
        <w:rPr>
          <w:rFonts w:hint="eastAsia" w:ascii="宋体" w:hAnsi="宋体" w:cs="宋体"/>
          <w:kern w:val="0"/>
          <w:sz w:val="24"/>
          <w:highlight w:val="none"/>
          <w:u w:val="single"/>
        </w:rPr>
        <w:tab/>
      </w:r>
      <w:r>
        <w:rPr>
          <w:rFonts w:hint="eastAsia" w:ascii="宋体" w:hAnsi="宋体" w:cs="宋体"/>
          <w:spacing w:val="-1"/>
          <w:kern w:val="0"/>
          <w:sz w:val="24"/>
          <w:highlight w:val="none"/>
        </w:rPr>
        <w:t>年</w:t>
      </w:r>
      <w:r>
        <w:rPr>
          <w:rFonts w:hint="eastAsia" w:ascii="宋体" w:hAnsi="宋体" w:cs="宋体"/>
          <w:kern w:val="0"/>
          <w:sz w:val="24"/>
          <w:highlight w:val="none"/>
          <w:u w:val="single"/>
        </w:rPr>
        <w:tab/>
      </w:r>
      <w:r>
        <w:rPr>
          <w:rFonts w:hint="eastAsia" w:ascii="宋体" w:hAnsi="宋体" w:cs="宋体"/>
          <w:spacing w:val="-1"/>
          <w:kern w:val="0"/>
          <w:sz w:val="24"/>
          <w:highlight w:val="none"/>
        </w:rPr>
        <w:t>月</w:t>
      </w:r>
      <w:r>
        <w:rPr>
          <w:rFonts w:hint="eastAsia" w:ascii="宋体" w:hAnsi="宋体" w:cs="宋体"/>
          <w:spacing w:val="-1"/>
          <w:kern w:val="0"/>
          <w:sz w:val="24"/>
          <w:highlight w:val="none"/>
          <w:u w:val="single"/>
        </w:rPr>
        <w:t xml:space="preserve">    </w:t>
      </w:r>
      <w:r>
        <w:rPr>
          <w:rFonts w:hint="eastAsia" w:ascii="宋体" w:hAnsi="宋体" w:cs="宋体"/>
          <w:kern w:val="0"/>
          <w:sz w:val="24"/>
          <w:highlight w:val="none"/>
        </w:rPr>
        <w:t>日</w:t>
      </w:r>
    </w:p>
    <w:p>
      <w:pPr>
        <w:autoSpaceDE w:val="0"/>
        <w:autoSpaceDN w:val="0"/>
        <w:adjustRightInd w:val="0"/>
        <w:snapToGrid w:val="0"/>
        <w:spacing w:line="440" w:lineRule="exact"/>
        <w:ind w:firstLine="446" w:firstLineChars="186"/>
        <w:jc w:val="left"/>
        <w:rPr>
          <w:rFonts w:ascii="宋体" w:hAnsi="宋体" w:cs="宋体"/>
          <w:kern w:val="0"/>
          <w:sz w:val="24"/>
          <w:highlight w:val="none"/>
        </w:rPr>
      </w:pPr>
    </w:p>
    <w:p>
      <w:pPr>
        <w:tabs>
          <w:tab w:val="left" w:pos="5475"/>
        </w:tabs>
        <w:autoSpaceDE w:val="0"/>
        <w:autoSpaceDN w:val="0"/>
        <w:adjustRightInd w:val="0"/>
        <w:snapToGrid w:val="0"/>
        <w:spacing w:line="440" w:lineRule="exact"/>
        <w:ind w:firstLine="446" w:firstLineChars="186"/>
        <w:jc w:val="left"/>
        <w:rPr>
          <w:rFonts w:ascii="宋体" w:hAnsi="宋体" w:cs="宋体"/>
          <w:kern w:val="0"/>
          <w:sz w:val="24"/>
          <w:highlight w:val="none"/>
        </w:rPr>
      </w:pPr>
      <w:r>
        <w:rPr>
          <w:rFonts w:hint="eastAsia" w:ascii="宋体" w:hAnsi="宋体" w:cs="宋体"/>
          <w:kern w:val="0"/>
          <w:sz w:val="24"/>
          <w:highlight w:val="none"/>
        </w:rPr>
        <w:t>经营期限：</w:t>
      </w:r>
      <w:r>
        <w:rPr>
          <w:rFonts w:hint="eastAsia" w:ascii="宋体" w:hAnsi="宋体" w:cs="宋体"/>
          <w:kern w:val="0"/>
          <w:sz w:val="24"/>
          <w:highlight w:val="none"/>
          <w:u w:val="single"/>
        </w:rPr>
        <w:tab/>
      </w:r>
    </w:p>
    <w:p>
      <w:pPr>
        <w:autoSpaceDE w:val="0"/>
        <w:autoSpaceDN w:val="0"/>
        <w:adjustRightInd w:val="0"/>
        <w:snapToGrid w:val="0"/>
        <w:spacing w:line="440" w:lineRule="exact"/>
        <w:ind w:firstLine="446" w:firstLineChars="186"/>
        <w:jc w:val="left"/>
        <w:rPr>
          <w:rFonts w:ascii="宋体" w:hAnsi="宋体" w:cs="宋体"/>
          <w:kern w:val="0"/>
          <w:sz w:val="24"/>
          <w:highlight w:val="none"/>
        </w:rPr>
      </w:pPr>
    </w:p>
    <w:p>
      <w:pPr>
        <w:tabs>
          <w:tab w:val="left" w:pos="1580"/>
          <w:tab w:val="left" w:pos="3260"/>
          <w:tab w:val="left" w:pos="4840"/>
          <w:tab w:val="left" w:pos="6300"/>
        </w:tabs>
        <w:autoSpaceDE w:val="0"/>
        <w:autoSpaceDN w:val="0"/>
        <w:adjustRightInd w:val="0"/>
        <w:snapToGrid w:val="0"/>
        <w:spacing w:line="440" w:lineRule="exact"/>
        <w:ind w:firstLine="446" w:firstLineChars="186"/>
        <w:jc w:val="left"/>
        <w:rPr>
          <w:rFonts w:ascii="宋体" w:hAnsi="宋体" w:cs="宋体"/>
          <w:kern w:val="0"/>
          <w:sz w:val="24"/>
          <w:highlight w:val="none"/>
        </w:rPr>
      </w:pPr>
      <w:r>
        <w:rPr>
          <w:rFonts w:hint="eastAsia" w:ascii="宋体" w:hAnsi="宋体" w:cs="宋体"/>
          <w:kern w:val="0"/>
          <w:sz w:val="24"/>
          <w:highlight w:val="none"/>
        </w:rPr>
        <w:t>姓名：</w:t>
      </w:r>
      <w:r>
        <w:rPr>
          <w:rFonts w:hint="eastAsia" w:ascii="宋体" w:hAnsi="宋体" w:cs="宋体"/>
          <w:kern w:val="0"/>
          <w:sz w:val="24"/>
          <w:highlight w:val="none"/>
          <w:u w:val="single"/>
        </w:rPr>
        <w:tab/>
      </w:r>
      <w:r>
        <w:rPr>
          <w:rFonts w:hint="eastAsia" w:ascii="宋体" w:hAnsi="宋体" w:cs="宋体"/>
          <w:kern w:val="0"/>
          <w:sz w:val="24"/>
          <w:highlight w:val="none"/>
        </w:rPr>
        <w:t xml:space="preserve"> 性别</w:t>
      </w:r>
      <w:r>
        <w:rPr>
          <w:rFonts w:hint="eastAsia" w:ascii="宋体" w:hAnsi="宋体" w:cs="宋体"/>
          <w:spacing w:val="-1"/>
          <w:kern w:val="0"/>
          <w:sz w:val="24"/>
          <w:highlight w:val="none"/>
        </w:rPr>
        <w:t>：</w:t>
      </w:r>
      <w:r>
        <w:rPr>
          <w:rFonts w:hint="eastAsia" w:ascii="宋体" w:hAnsi="宋体" w:cs="宋体"/>
          <w:kern w:val="0"/>
          <w:sz w:val="24"/>
          <w:highlight w:val="none"/>
          <w:u w:val="single"/>
        </w:rPr>
        <w:tab/>
      </w:r>
      <w:r>
        <w:rPr>
          <w:rFonts w:hint="eastAsia" w:ascii="宋体" w:hAnsi="宋体" w:cs="宋体"/>
          <w:spacing w:val="-1"/>
          <w:kern w:val="0"/>
          <w:sz w:val="24"/>
          <w:highlight w:val="none"/>
        </w:rPr>
        <w:t>年</w:t>
      </w:r>
      <w:r>
        <w:rPr>
          <w:rFonts w:hint="eastAsia" w:ascii="宋体" w:hAnsi="宋体" w:cs="宋体"/>
          <w:kern w:val="0"/>
          <w:sz w:val="24"/>
          <w:highlight w:val="none"/>
        </w:rPr>
        <w:t>龄：</w:t>
      </w:r>
      <w:r>
        <w:rPr>
          <w:rFonts w:hint="eastAsia" w:ascii="宋体" w:hAnsi="宋体" w:cs="宋体"/>
          <w:kern w:val="0"/>
          <w:sz w:val="24"/>
          <w:highlight w:val="none"/>
          <w:u w:val="single"/>
        </w:rPr>
        <w:tab/>
      </w:r>
      <w:r>
        <w:rPr>
          <w:rFonts w:hint="eastAsia" w:ascii="宋体" w:hAnsi="宋体" w:cs="宋体"/>
          <w:kern w:val="0"/>
          <w:sz w:val="24"/>
          <w:highlight w:val="none"/>
        </w:rPr>
        <w:t>职务：</w:t>
      </w:r>
      <w:r>
        <w:rPr>
          <w:rFonts w:hint="eastAsia" w:ascii="宋体" w:hAnsi="宋体" w:cs="宋体"/>
          <w:kern w:val="0"/>
          <w:sz w:val="24"/>
          <w:highlight w:val="none"/>
          <w:u w:val="single"/>
        </w:rPr>
        <w:tab/>
      </w:r>
    </w:p>
    <w:p>
      <w:pPr>
        <w:autoSpaceDE w:val="0"/>
        <w:autoSpaceDN w:val="0"/>
        <w:adjustRightInd w:val="0"/>
        <w:snapToGrid w:val="0"/>
        <w:spacing w:line="440" w:lineRule="exact"/>
        <w:ind w:firstLine="446" w:firstLineChars="186"/>
        <w:jc w:val="left"/>
        <w:rPr>
          <w:rFonts w:ascii="宋体" w:hAnsi="宋体" w:cs="宋体"/>
          <w:kern w:val="0"/>
          <w:sz w:val="24"/>
          <w:highlight w:val="none"/>
        </w:rPr>
      </w:pPr>
    </w:p>
    <w:p>
      <w:pPr>
        <w:tabs>
          <w:tab w:val="left" w:pos="3360"/>
        </w:tabs>
        <w:autoSpaceDE w:val="0"/>
        <w:autoSpaceDN w:val="0"/>
        <w:adjustRightInd w:val="0"/>
        <w:snapToGrid w:val="0"/>
        <w:spacing w:line="440" w:lineRule="exact"/>
        <w:ind w:firstLine="446" w:firstLineChars="186"/>
        <w:jc w:val="left"/>
        <w:rPr>
          <w:rFonts w:ascii="宋体" w:hAnsi="宋体" w:cs="宋体"/>
          <w:kern w:val="0"/>
          <w:sz w:val="24"/>
          <w:highlight w:val="none"/>
        </w:rPr>
      </w:pPr>
      <w:r>
        <w:rPr>
          <w:rFonts w:hint="eastAsia" w:ascii="宋体" w:hAnsi="宋体" w:cs="宋体"/>
          <w:kern w:val="0"/>
          <w:sz w:val="24"/>
          <w:highlight w:val="none"/>
        </w:rPr>
        <w:t>系</w:t>
      </w:r>
      <w:r>
        <w:rPr>
          <w:rFonts w:hint="eastAsia" w:ascii="宋体" w:hAnsi="宋体" w:cs="宋体"/>
          <w:kern w:val="0"/>
          <w:sz w:val="24"/>
          <w:highlight w:val="none"/>
          <w:u w:val="single"/>
        </w:rPr>
        <w:tab/>
      </w:r>
      <w:r>
        <w:rPr>
          <w:rFonts w:hint="eastAsia" w:ascii="宋体" w:hAnsi="宋体" w:cs="宋体"/>
          <w:kern w:val="0"/>
          <w:sz w:val="24"/>
          <w:highlight w:val="none"/>
        </w:rPr>
        <w:t xml:space="preserve"> （竞选人名称）的法定代表人。</w:t>
      </w:r>
    </w:p>
    <w:p>
      <w:pPr>
        <w:autoSpaceDE w:val="0"/>
        <w:autoSpaceDN w:val="0"/>
        <w:adjustRightInd w:val="0"/>
        <w:snapToGrid w:val="0"/>
        <w:spacing w:line="440" w:lineRule="exact"/>
        <w:ind w:firstLine="446" w:firstLineChars="186"/>
        <w:jc w:val="left"/>
        <w:rPr>
          <w:rFonts w:ascii="宋体" w:hAnsi="宋体" w:cs="宋体"/>
          <w:kern w:val="0"/>
          <w:sz w:val="24"/>
          <w:highlight w:val="none"/>
        </w:rPr>
      </w:pPr>
    </w:p>
    <w:p>
      <w:pPr>
        <w:autoSpaceDE w:val="0"/>
        <w:autoSpaceDN w:val="0"/>
        <w:adjustRightInd w:val="0"/>
        <w:snapToGrid w:val="0"/>
        <w:spacing w:line="440" w:lineRule="exact"/>
        <w:ind w:firstLine="926" w:firstLineChars="386"/>
        <w:jc w:val="left"/>
        <w:rPr>
          <w:rFonts w:ascii="宋体" w:hAnsi="宋体" w:cs="宋体"/>
          <w:kern w:val="0"/>
          <w:sz w:val="24"/>
          <w:highlight w:val="none"/>
        </w:rPr>
      </w:pPr>
      <w:r>
        <w:rPr>
          <w:rFonts w:hint="eastAsia" w:ascii="宋体" w:hAnsi="宋体" w:cs="宋体"/>
          <w:kern w:val="0"/>
          <w:sz w:val="24"/>
          <w:highlight w:val="none"/>
        </w:rPr>
        <w:t>特此证明。</w:t>
      </w:r>
    </w:p>
    <w:p>
      <w:pPr>
        <w:tabs>
          <w:tab w:val="left" w:pos="5460"/>
        </w:tabs>
        <w:autoSpaceDE w:val="0"/>
        <w:autoSpaceDN w:val="0"/>
        <w:adjustRightInd w:val="0"/>
        <w:snapToGrid w:val="0"/>
        <w:spacing w:line="440" w:lineRule="exact"/>
        <w:ind w:firstLine="2100"/>
        <w:jc w:val="right"/>
        <w:rPr>
          <w:rFonts w:ascii="宋体" w:hAnsi="宋体" w:cs="宋体"/>
          <w:kern w:val="0"/>
          <w:sz w:val="24"/>
          <w:highlight w:val="none"/>
        </w:rPr>
      </w:pPr>
      <w:r>
        <w:rPr>
          <w:rFonts w:hint="eastAsia" w:ascii="宋体" w:hAnsi="宋体" w:cs="宋体"/>
          <w:kern w:val="0"/>
          <w:sz w:val="24"/>
          <w:highlight w:val="none"/>
        </w:rPr>
        <w:t>竞选人：</w:t>
      </w:r>
      <w:r>
        <w:rPr>
          <w:rFonts w:hint="eastAsia" w:ascii="宋体" w:hAnsi="宋体" w:cs="宋体"/>
          <w:kern w:val="0"/>
          <w:sz w:val="24"/>
          <w:highlight w:val="none"/>
          <w:u w:val="single"/>
        </w:rPr>
        <w:tab/>
      </w:r>
      <w:r>
        <w:rPr>
          <w:rFonts w:hint="eastAsia" w:ascii="宋体" w:hAnsi="宋体" w:cs="宋体"/>
          <w:spacing w:val="-1"/>
          <w:kern w:val="0"/>
          <w:sz w:val="24"/>
          <w:highlight w:val="none"/>
        </w:rPr>
        <w:t>（</w:t>
      </w:r>
      <w:r>
        <w:rPr>
          <w:rFonts w:hint="eastAsia" w:ascii="宋体" w:hAnsi="宋体" w:cs="宋体"/>
          <w:kern w:val="0"/>
          <w:sz w:val="24"/>
          <w:highlight w:val="none"/>
        </w:rPr>
        <w:t>盖单位</w:t>
      </w:r>
      <w:r>
        <w:rPr>
          <w:rFonts w:hint="eastAsia" w:ascii="宋体" w:hAnsi="宋体" w:cs="宋体"/>
          <w:snapToGrid w:val="0"/>
          <w:kern w:val="0"/>
          <w:szCs w:val="21"/>
          <w:highlight w:val="none"/>
        </w:rPr>
        <w:t>法人</w:t>
      </w:r>
      <w:r>
        <w:rPr>
          <w:rFonts w:hint="eastAsia" w:ascii="宋体" w:hAnsi="宋体" w:cs="宋体"/>
          <w:kern w:val="0"/>
          <w:sz w:val="24"/>
          <w:highlight w:val="none"/>
        </w:rPr>
        <w:t>章）</w:t>
      </w:r>
    </w:p>
    <w:p>
      <w:pPr>
        <w:autoSpaceDE w:val="0"/>
        <w:autoSpaceDN w:val="0"/>
        <w:adjustRightInd w:val="0"/>
        <w:snapToGrid w:val="0"/>
        <w:spacing w:line="440" w:lineRule="exact"/>
        <w:jc w:val="left"/>
        <w:rPr>
          <w:rFonts w:ascii="宋体" w:hAnsi="宋体" w:cs="宋体"/>
          <w:kern w:val="0"/>
          <w:sz w:val="24"/>
          <w:highlight w:val="none"/>
        </w:rPr>
      </w:pPr>
    </w:p>
    <w:p>
      <w:pPr>
        <w:tabs>
          <w:tab w:val="left" w:pos="4935"/>
          <w:tab w:val="left" w:pos="5460"/>
          <w:tab w:val="left" w:pos="6400"/>
        </w:tabs>
        <w:wordWrap w:val="0"/>
        <w:autoSpaceDE w:val="0"/>
        <w:autoSpaceDN w:val="0"/>
        <w:adjustRightInd w:val="0"/>
        <w:snapToGrid w:val="0"/>
        <w:spacing w:line="440" w:lineRule="exact"/>
        <w:ind w:firstLine="3780"/>
        <w:jc w:val="right"/>
        <w:rPr>
          <w:rFonts w:ascii="宋体" w:hAnsi="宋体" w:cs="宋体"/>
          <w:kern w:val="0"/>
          <w:sz w:val="24"/>
          <w:highlight w:val="none"/>
        </w:rPr>
      </w:pPr>
      <w:r>
        <w:rPr>
          <w:rFonts w:hint="eastAsia" w:ascii="宋体" w:hAnsi="宋体" w:cs="宋体"/>
          <w:kern w:val="0"/>
          <w:sz w:val="24"/>
          <w:highlight w:val="none"/>
          <w:u w:val="single"/>
        </w:rPr>
        <w:tab/>
      </w:r>
      <w:r>
        <w:rPr>
          <w:rFonts w:hint="eastAsia" w:ascii="宋体" w:hAnsi="宋体" w:cs="宋体"/>
          <w:spacing w:val="-1"/>
          <w:kern w:val="0"/>
          <w:sz w:val="24"/>
          <w:highlight w:val="none"/>
        </w:rPr>
        <w:t>年</w:t>
      </w:r>
      <w:r>
        <w:rPr>
          <w:rFonts w:hint="eastAsia" w:ascii="宋体" w:hAnsi="宋体" w:cs="宋体"/>
          <w:spacing w:val="-1"/>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tbl>
      <w:tblPr>
        <w:tblStyle w:val="29"/>
        <w:tblpPr w:leftFromText="180" w:rightFromText="180" w:vertAnchor="text" w:horzAnchor="margin" w:tblpY="205"/>
        <w:tblW w:w="792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Ex>
        <w:trPr>
          <w:trHeight w:val="2116" w:hRule="atLeast"/>
        </w:trPr>
        <w:tc>
          <w:tcPr>
            <w:tcW w:w="3960" w:type="dxa"/>
            <w:tcBorders>
              <w:top w:val="dotDotDash" w:color="auto" w:sz="4" w:space="0"/>
              <w:left w:val="dotDotDash" w:color="auto" w:sz="4" w:space="0"/>
              <w:bottom w:val="dotDotDash" w:color="auto" w:sz="4" w:space="0"/>
              <w:right w:val="dotDotDash" w:color="auto" w:sz="4" w:space="0"/>
            </w:tcBorders>
          </w:tcPr>
          <w:p>
            <w:pPr>
              <w:spacing w:line="360" w:lineRule="auto"/>
              <w:jc w:val="center"/>
              <w:rPr>
                <w:rFonts w:ascii="宋体" w:hAnsi="宋体" w:cs="宋体"/>
                <w:b/>
                <w:highlight w:val="none"/>
              </w:rPr>
            </w:pPr>
            <w:r>
              <w:rPr>
                <w:rFonts w:hint="eastAsia" w:ascii="宋体" w:hAnsi="宋体" w:cs="宋体"/>
                <w:b/>
                <w:highlight w:val="none"/>
              </w:rPr>
              <w:t>法定代表人身份证复印件</w:t>
            </w:r>
          </w:p>
          <w:p>
            <w:pPr>
              <w:spacing w:line="360" w:lineRule="auto"/>
              <w:rPr>
                <w:rFonts w:ascii="宋体" w:hAnsi="宋体" w:cs="宋体"/>
                <w:b/>
                <w:highlight w:val="none"/>
              </w:rPr>
            </w:pPr>
          </w:p>
          <w:p>
            <w:pPr>
              <w:spacing w:line="360" w:lineRule="auto"/>
              <w:jc w:val="center"/>
              <w:rPr>
                <w:rFonts w:ascii="宋体" w:hAnsi="宋体" w:cs="宋体"/>
                <w:b/>
                <w:highlight w:val="none"/>
              </w:rPr>
            </w:pPr>
          </w:p>
          <w:p>
            <w:pPr>
              <w:spacing w:line="360" w:lineRule="auto"/>
              <w:jc w:val="center"/>
              <w:rPr>
                <w:rFonts w:ascii="宋体" w:hAnsi="宋体" w:cs="宋体"/>
                <w:b/>
                <w:highlight w:val="none"/>
              </w:rPr>
            </w:pPr>
            <w:r>
              <w:rPr>
                <w:rFonts w:hint="eastAsia" w:ascii="宋体" w:hAnsi="宋体" w:cs="宋体"/>
                <w:b/>
                <w:highlight w:val="none"/>
              </w:rPr>
              <w:t>(头像面)</w:t>
            </w:r>
          </w:p>
        </w:tc>
        <w:tc>
          <w:tcPr>
            <w:tcW w:w="3960" w:type="dxa"/>
            <w:tcBorders>
              <w:top w:val="dotDotDash" w:color="auto" w:sz="4" w:space="0"/>
              <w:left w:val="dotDotDash" w:color="auto" w:sz="4" w:space="0"/>
              <w:bottom w:val="dotDotDash" w:color="auto" w:sz="4" w:space="0"/>
              <w:right w:val="dotDotDash" w:color="auto" w:sz="4" w:space="0"/>
            </w:tcBorders>
          </w:tcPr>
          <w:p>
            <w:pPr>
              <w:spacing w:line="360" w:lineRule="auto"/>
              <w:jc w:val="center"/>
              <w:rPr>
                <w:rFonts w:ascii="宋体" w:hAnsi="宋体" w:cs="宋体"/>
                <w:b/>
                <w:highlight w:val="none"/>
              </w:rPr>
            </w:pPr>
            <w:r>
              <w:rPr>
                <w:rFonts w:hint="eastAsia" w:ascii="宋体" w:hAnsi="宋体" w:cs="宋体"/>
                <w:b/>
                <w:highlight w:val="none"/>
              </w:rPr>
              <w:t>法定代表人身份证复印件</w:t>
            </w:r>
          </w:p>
          <w:p>
            <w:pPr>
              <w:spacing w:line="360" w:lineRule="auto"/>
              <w:jc w:val="center"/>
              <w:rPr>
                <w:rFonts w:ascii="宋体" w:hAnsi="宋体" w:cs="宋体"/>
                <w:b/>
                <w:highlight w:val="none"/>
              </w:rPr>
            </w:pPr>
          </w:p>
          <w:p>
            <w:pPr>
              <w:spacing w:line="360" w:lineRule="auto"/>
              <w:jc w:val="center"/>
              <w:rPr>
                <w:rFonts w:ascii="宋体" w:hAnsi="宋体" w:cs="宋体"/>
                <w:b/>
                <w:highlight w:val="none"/>
              </w:rPr>
            </w:pPr>
          </w:p>
          <w:p>
            <w:pPr>
              <w:spacing w:line="360" w:lineRule="auto"/>
              <w:jc w:val="center"/>
              <w:rPr>
                <w:rFonts w:ascii="宋体" w:hAnsi="宋体" w:cs="宋体"/>
                <w:b/>
                <w:highlight w:val="none"/>
              </w:rPr>
            </w:pPr>
            <w:r>
              <w:rPr>
                <w:rFonts w:hint="eastAsia" w:ascii="宋体" w:hAnsi="宋体" w:cs="宋体"/>
                <w:b/>
                <w:highlight w:val="none"/>
              </w:rPr>
              <w:t>（国徽面)</w:t>
            </w:r>
          </w:p>
        </w:tc>
      </w:tr>
    </w:tbl>
    <w:p>
      <w:pPr>
        <w:spacing w:line="360" w:lineRule="auto"/>
        <w:rPr>
          <w:rFonts w:ascii="宋体" w:hAnsi="宋体" w:cs="宋体"/>
          <w:b/>
          <w:kern w:val="0"/>
          <w:szCs w:val="21"/>
          <w:highlight w:val="none"/>
        </w:rPr>
      </w:pPr>
    </w:p>
    <w:p>
      <w:pPr>
        <w:spacing w:line="360" w:lineRule="auto"/>
        <w:ind w:firstLine="422" w:firstLineChars="200"/>
        <w:rPr>
          <w:rFonts w:ascii="宋体" w:hAnsi="宋体" w:cs="宋体"/>
          <w:b/>
          <w:kern w:val="0"/>
          <w:szCs w:val="21"/>
          <w:highlight w:val="none"/>
        </w:rPr>
      </w:pPr>
    </w:p>
    <w:p>
      <w:pPr>
        <w:spacing w:line="360" w:lineRule="auto"/>
        <w:ind w:firstLine="422" w:firstLineChars="200"/>
        <w:rPr>
          <w:rFonts w:ascii="宋体" w:hAnsi="宋体" w:cs="宋体"/>
          <w:b/>
          <w:kern w:val="0"/>
          <w:szCs w:val="21"/>
          <w:highlight w:val="none"/>
        </w:rPr>
      </w:pPr>
    </w:p>
    <w:p>
      <w:pPr>
        <w:spacing w:line="360" w:lineRule="auto"/>
        <w:ind w:firstLine="422" w:firstLineChars="200"/>
        <w:rPr>
          <w:rFonts w:ascii="宋体" w:hAnsi="宋体" w:cs="宋体"/>
          <w:b/>
          <w:kern w:val="0"/>
          <w:szCs w:val="21"/>
          <w:highlight w:val="none"/>
        </w:rPr>
      </w:pPr>
    </w:p>
    <w:p>
      <w:pPr>
        <w:spacing w:line="360" w:lineRule="auto"/>
        <w:ind w:firstLine="422" w:firstLineChars="200"/>
        <w:rPr>
          <w:rFonts w:ascii="宋体" w:hAnsi="宋体" w:cs="宋体"/>
          <w:b/>
          <w:kern w:val="0"/>
          <w:szCs w:val="21"/>
          <w:highlight w:val="none"/>
        </w:rPr>
      </w:pPr>
    </w:p>
    <w:p>
      <w:pPr>
        <w:spacing w:line="360" w:lineRule="auto"/>
        <w:ind w:firstLine="422" w:firstLineChars="200"/>
        <w:rPr>
          <w:rFonts w:ascii="宋体" w:hAnsi="宋体" w:cs="宋体"/>
          <w:b/>
          <w:kern w:val="0"/>
          <w:szCs w:val="21"/>
          <w:highlight w:val="none"/>
        </w:rPr>
      </w:pPr>
    </w:p>
    <w:p>
      <w:pPr>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注：法定代表人身份证明需按上述格式填写完整，不可缺少内容。在此基础上增加内容的不影响其有效性。</w:t>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28"/>
          <w:szCs w:val="28"/>
          <w:highlight w:val="none"/>
        </w:rPr>
      </w:pPr>
      <w:r>
        <w:rPr>
          <w:rFonts w:hint="eastAsia" w:ascii="宋体" w:hAnsi="宋体" w:cs="宋体"/>
          <w:b/>
          <w:kern w:val="0"/>
          <w:sz w:val="28"/>
          <w:szCs w:val="28"/>
          <w:highlight w:val="none"/>
        </w:rPr>
        <w:br w:type="page"/>
      </w:r>
      <w:bookmarkEnd w:id="967"/>
      <w:bookmarkEnd w:id="968"/>
      <w:bookmarkEnd w:id="969"/>
      <w:bookmarkStart w:id="970" w:name="_Toc20740"/>
      <w:bookmarkStart w:id="971" w:name="_Toc360434967"/>
      <w:bookmarkStart w:id="972" w:name="_Toc224103510"/>
      <w:bookmarkStart w:id="973" w:name="_Toc277082656"/>
      <w:bookmarkStart w:id="974" w:name="_Toc362508711"/>
      <w:bookmarkStart w:id="975" w:name="_Toc364781352"/>
      <w:bookmarkStart w:id="976" w:name="_Toc287607882"/>
      <w:r>
        <w:rPr>
          <w:rFonts w:hint="eastAsia" w:ascii="宋体" w:hAnsi="宋体" w:cs="宋体"/>
          <w:b/>
          <w:kern w:val="0"/>
          <w:sz w:val="28"/>
          <w:szCs w:val="28"/>
          <w:highlight w:val="none"/>
        </w:rPr>
        <w:t xml:space="preserve">授权委托书 </w:t>
      </w:r>
    </w:p>
    <w:p>
      <w:pPr>
        <w:spacing w:line="360" w:lineRule="auto"/>
        <w:rPr>
          <w:rFonts w:ascii="宋体" w:hAnsi="宋体" w:cs="宋体"/>
          <w:kern w:val="0"/>
          <w:szCs w:val="21"/>
          <w:highlight w:val="none"/>
        </w:rPr>
      </w:pPr>
      <w:r>
        <w:rPr>
          <w:rFonts w:hint="eastAsia" w:ascii="宋体" w:hAnsi="宋体" w:cs="宋体"/>
          <w:kern w:val="0"/>
          <w:szCs w:val="21"/>
          <w:highlight w:val="none"/>
        </w:rPr>
        <w:t xml:space="preserve">    本人</w:t>
      </w:r>
      <w:r>
        <w:rPr>
          <w:rFonts w:hint="eastAsia" w:ascii="宋体" w:hAnsi="宋体" w:cs="宋体"/>
          <w:kern w:val="0"/>
          <w:szCs w:val="21"/>
          <w:highlight w:val="none"/>
          <w:u w:val="single"/>
        </w:rPr>
        <w:tab/>
      </w:r>
      <w:r>
        <w:rPr>
          <w:rFonts w:hint="eastAsia" w:ascii="宋体" w:hAnsi="宋体" w:cs="宋体"/>
          <w:kern w:val="0"/>
          <w:szCs w:val="21"/>
          <w:highlight w:val="none"/>
        </w:rPr>
        <w:t>（姓名）系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cs="宋体"/>
          <w:spacing w:val="-1"/>
          <w:kern w:val="0"/>
          <w:szCs w:val="21"/>
          <w:highlight w:val="none"/>
        </w:rPr>
        <w:t>竞选人</w:t>
      </w:r>
      <w:r>
        <w:rPr>
          <w:rFonts w:hint="eastAsia" w:ascii="宋体" w:hAnsi="宋体" w:cs="宋体"/>
          <w:kern w:val="0"/>
          <w:szCs w:val="21"/>
          <w:highlight w:val="none"/>
        </w:rPr>
        <w:t>名称</w:t>
      </w:r>
      <w:r>
        <w:rPr>
          <w:rFonts w:hint="eastAsia" w:ascii="宋体" w:hAnsi="宋体" w:cs="宋体"/>
          <w:spacing w:val="1"/>
          <w:kern w:val="0"/>
          <w:szCs w:val="21"/>
          <w:highlight w:val="none"/>
        </w:rPr>
        <w:t>）</w:t>
      </w:r>
      <w:r>
        <w:rPr>
          <w:rFonts w:hint="eastAsia" w:ascii="宋体" w:hAnsi="宋体" w:cs="宋体"/>
          <w:kern w:val="0"/>
          <w:szCs w:val="21"/>
          <w:highlight w:val="none"/>
        </w:rPr>
        <w:t>的法定代</w:t>
      </w:r>
      <w:r>
        <w:rPr>
          <w:rFonts w:hint="eastAsia" w:ascii="宋体" w:hAnsi="宋体" w:cs="宋体"/>
          <w:spacing w:val="1"/>
          <w:kern w:val="0"/>
          <w:szCs w:val="21"/>
          <w:highlight w:val="none"/>
        </w:rPr>
        <w:t>表</w:t>
      </w:r>
      <w:r>
        <w:rPr>
          <w:rFonts w:hint="eastAsia" w:ascii="宋体" w:hAnsi="宋体" w:cs="宋体"/>
          <w:kern w:val="0"/>
          <w:szCs w:val="21"/>
          <w:highlight w:val="none"/>
        </w:rPr>
        <w:t>人，现委托</w:t>
      </w:r>
      <w:r>
        <w:rPr>
          <w:rFonts w:hint="eastAsia" w:ascii="宋体" w:hAnsi="宋体" w:cs="宋体"/>
          <w:kern w:val="0"/>
          <w:szCs w:val="21"/>
          <w:highlight w:val="none"/>
          <w:u w:val="single"/>
        </w:rPr>
        <w:tab/>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 名）为我方代理人，联系电话。代理人根据授权，以我方名义签署、澄清、说明、补正、递交、撤回、 修改、领取</w:t>
      </w:r>
      <w:r>
        <w:rPr>
          <w:rFonts w:hint="eastAsia" w:ascii="宋体" w:hAnsi="宋体" w:cs="宋体"/>
          <w:kern w:val="0"/>
          <w:szCs w:val="21"/>
          <w:highlight w:val="none"/>
          <w:u w:val="single"/>
        </w:rPr>
        <w:tab/>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w:t>
      </w:r>
      <w:r>
        <w:rPr>
          <w:rFonts w:hint="eastAsia" w:ascii="宋体" w:hAnsi="宋体" w:cs="宋体"/>
          <w:spacing w:val="-1"/>
          <w:kern w:val="0"/>
          <w:szCs w:val="21"/>
          <w:highlight w:val="none"/>
        </w:rPr>
        <w:t>目</w:t>
      </w:r>
      <w:r>
        <w:rPr>
          <w:rFonts w:hint="eastAsia" w:ascii="宋体" w:hAnsi="宋体" w:cs="宋体"/>
          <w:kern w:val="0"/>
          <w:szCs w:val="21"/>
          <w:highlight w:val="none"/>
        </w:rPr>
        <w:t>名称）施工的竞选文件、签订合同和处理有关事宜， 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highlight w:val="none"/>
        </w:rPr>
      </w:pPr>
      <w:r>
        <w:rPr>
          <w:rFonts w:hint="eastAsia" w:ascii="宋体" w:hAnsi="宋体" w:cs="宋体"/>
          <w:kern w:val="0"/>
          <w:szCs w:val="21"/>
          <w:highlight w:val="none"/>
        </w:rPr>
        <w:t>委托</w:t>
      </w:r>
      <w:r>
        <w:rPr>
          <w:rFonts w:hint="eastAsia" w:ascii="宋体" w:hAnsi="宋体" w:cs="宋体"/>
          <w:spacing w:val="-1"/>
          <w:kern w:val="0"/>
          <w:szCs w:val="21"/>
          <w:highlight w:val="none"/>
        </w:rPr>
        <w:t>期</w:t>
      </w:r>
      <w:r>
        <w:rPr>
          <w:rFonts w:hint="eastAsia" w:ascii="宋体" w:hAnsi="宋体" w:cs="宋体"/>
          <w:kern w:val="0"/>
          <w:szCs w:val="21"/>
          <w:highlight w:val="none"/>
        </w:rPr>
        <w:t>限</w:t>
      </w:r>
      <w:r>
        <w:rPr>
          <w:rFonts w:hint="eastAsia" w:ascii="宋体" w:hAnsi="宋体" w:cs="宋体"/>
          <w:kern w:val="0"/>
          <w:szCs w:val="21"/>
          <w:highlight w:val="none"/>
          <w:u w:val="single"/>
        </w:rPr>
        <w:t>：90天</w:t>
      </w:r>
      <w:r>
        <w:rPr>
          <w:rFonts w:hint="eastAsia" w:ascii="宋体" w:hAnsi="宋体" w:cs="宋体"/>
          <w:kern w:val="0"/>
          <w:szCs w:val="21"/>
          <w:highlight w:val="none"/>
        </w:rPr>
        <w:t xml:space="preserve">。 </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highlight w:val="none"/>
        </w:rPr>
      </w:pPr>
      <w:r>
        <w:rPr>
          <w:rFonts w:hint="eastAsia" w:ascii="宋体" w:hAnsi="宋体" w:cs="宋体"/>
          <w:kern w:val="0"/>
          <w:szCs w:val="21"/>
          <w:highlight w:val="none"/>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highlight w:val="none"/>
        </w:rPr>
      </w:pPr>
      <w:r>
        <w:rPr>
          <w:rFonts w:hint="eastAsia" w:ascii="宋体" w:hAnsi="宋体" w:cs="宋体"/>
          <w:kern w:val="0"/>
          <w:szCs w:val="21"/>
          <w:highlight w:val="none"/>
        </w:rPr>
        <w:t>附：法定代表人身份证明。</w:t>
      </w:r>
    </w:p>
    <w:p>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highlight w:val="none"/>
        </w:rPr>
      </w:pPr>
      <w:r>
        <w:rPr>
          <w:rFonts w:hint="eastAsia" w:ascii="宋体" w:hAnsi="宋体" w:cs="宋体"/>
          <w:kern w:val="0"/>
          <w:szCs w:val="21"/>
          <w:highlight w:val="none"/>
        </w:rPr>
        <w:t>竞选人：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（盖单位法人章） </w:t>
      </w:r>
    </w:p>
    <w:p>
      <w:pPr>
        <w:tabs>
          <w:tab w:val="left" w:pos="6300"/>
        </w:tabs>
        <w:autoSpaceDE w:val="0"/>
        <w:autoSpaceDN w:val="0"/>
        <w:adjustRightInd w:val="0"/>
        <w:snapToGrid w:val="0"/>
        <w:spacing w:line="360" w:lineRule="auto"/>
        <w:ind w:firstLine="1680"/>
        <w:jc w:val="left"/>
        <w:rPr>
          <w:rFonts w:ascii="宋体" w:hAnsi="宋体" w:cs="宋体"/>
          <w:kern w:val="0"/>
          <w:szCs w:val="21"/>
          <w:highlight w:val="none"/>
        </w:rPr>
      </w:pPr>
      <w:r>
        <w:rPr>
          <w:rFonts w:hint="eastAsia" w:ascii="宋体" w:hAnsi="宋体" w:cs="宋体"/>
          <w:kern w:val="0"/>
          <w:szCs w:val="21"/>
          <w:highlight w:val="none"/>
        </w:rPr>
        <w:t>法定代表人：</w:t>
      </w:r>
      <w:r>
        <w:rPr>
          <w:rFonts w:hint="eastAsia" w:ascii="宋体" w:hAnsi="宋体" w:cs="宋体"/>
          <w:kern w:val="0"/>
          <w:szCs w:val="21"/>
          <w:highlight w:val="none"/>
          <w:u w:val="single"/>
        </w:rPr>
        <w:tab/>
      </w:r>
      <w:r>
        <w:rPr>
          <w:rFonts w:hint="eastAsia" w:ascii="宋体" w:hAnsi="宋体" w:cs="宋体"/>
          <w:kern w:val="0"/>
          <w:szCs w:val="21"/>
          <w:highlight w:val="none"/>
          <w:u w:val="single"/>
        </w:rPr>
        <w:tab/>
      </w:r>
      <w:r>
        <w:rPr>
          <w:rFonts w:hint="eastAsia" w:ascii="宋体" w:hAnsi="宋体" w:cs="宋体"/>
          <w:kern w:val="0"/>
          <w:szCs w:val="21"/>
          <w:highlight w:val="none"/>
        </w:rPr>
        <w:t>（签字或盖章）</w:t>
      </w:r>
    </w:p>
    <w:p>
      <w:pPr>
        <w:tabs>
          <w:tab w:val="left" w:pos="6945"/>
        </w:tabs>
        <w:autoSpaceDE w:val="0"/>
        <w:autoSpaceDN w:val="0"/>
        <w:adjustRightInd w:val="0"/>
        <w:snapToGrid w:val="0"/>
        <w:spacing w:line="360" w:lineRule="auto"/>
        <w:ind w:firstLine="1680"/>
        <w:jc w:val="left"/>
        <w:rPr>
          <w:rFonts w:ascii="宋体" w:hAnsi="宋体" w:cs="宋体"/>
          <w:kern w:val="0"/>
          <w:szCs w:val="21"/>
          <w:highlight w:val="none"/>
        </w:rPr>
      </w:pPr>
      <w:r>
        <w:rPr>
          <w:rFonts w:hint="eastAsia" w:ascii="宋体" w:hAnsi="宋体" w:cs="宋体"/>
          <w:kern w:val="0"/>
          <w:szCs w:val="21"/>
          <w:highlight w:val="none"/>
        </w:rPr>
        <w:t>身份证号码：</w:t>
      </w:r>
      <w:r>
        <w:rPr>
          <w:rFonts w:hint="eastAsia" w:ascii="宋体" w:hAnsi="宋体" w:cs="宋体"/>
          <w:kern w:val="0"/>
          <w:szCs w:val="21"/>
          <w:highlight w:val="none"/>
          <w:u w:val="single"/>
        </w:rPr>
        <w:tab/>
      </w:r>
    </w:p>
    <w:p>
      <w:pPr>
        <w:tabs>
          <w:tab w:val="left" w:pos="6720"/>
        </w:tabs>
        <w:autoSpaceDE w:val="0"/>
        <w:autoSpaceDN w:val="0"/>
        <w:adjustRightInd w:val="0"/>
        <w:snapToGrid w:val="0"/>
        <w:spacing w:line="360" w:lineRule="auto"/>
        <w:ind w:firstLine="1680"/>
        <w:jc w:val="left"/>
        <w:rPr>
          <w:rFonts w:ascii="宋体" w:hAnsi="宋体" w:cs="宋体"/>
          <w:kern w:val="0"/>
          <w:szCs w:val="21"/>
          <w:highlight w:val="none"/>
        </w:rPr>
      </w:pPr>
      <w:r>
        <w:rPr>
          <w:rFonts w:hint="eastAsia" w:ascii="宋体" w:hAnsi="宋体" w:cs="宋体"/>
          <w:kern w:val="0"/>
          <w:szCs w:val="21"/>
          <w:highlight w:val="none"/>
        </w:rPr>
        <w:t>委托代理人：</w:t>
      </w:r>
      <w:r>
        <w:rPr>
          <w:rFonts w:hint="eastAsia" w:ascii="宋体" w:hAnsi="宋体" w:cs="宋体"/>
          <w:kern w:val="0"/>
          <w:szCs w:val="21"/>
          <w:highlight w:val="none"/>
          <w:u w:val="single"/>
        </w:rPr>
        <w:tab/>
      </w:r>
      <w:r>
        <w:rPr>
          <w:rFonts w:hint="eastAsia" w:ascii="宋体" w:hAnsi="宋体" w:cs="宋体"/>
          <w:kern w:val="0"/>
          <w:szCs w:val="21"/>
          <w:highlight w:val="none"/>
        </w:rPr>
        <w:t>（签</w:t>
      </w:r>
      <w:r>
        <w:rPr>
          <w:rFonts w:hint="eastAsia" w:ascii="宋体" w:hAnsi="宋体" w:cs="宋体"/>
          <w:spacing w:val="-1"/>
          <w:kern w:val="0"/>
          <w:szCs w:val="21"/>
          <w:highlight w:val="none"/>
        </w:rPr>
        <w:t>字</w:t>
      </w:r>
      <w:r>
        <w:rPr>
          <w:rFonts w:hint="eastAsia" w:ascii="宋体" w:hAnsi="宋体" w:cs="宋体"/>
          <w:kern w:val="0"/>
          <w:szCs w:val="21"/>
          <w:highlight w:val="none"/>
        </w:rPr>
        <w:t>）</w:t>
      </w:r>
    </w:p>
    <w:p>
      <w:pPr>
        <w:tabs>
          <w:tab w:val="left" w:pos="6825"/>
        </w:tabs>
        <w:autoSpaceDE w:val="0"/>
        <w:autoSpaceDN w:val="0"/>
        <w:adjustRightInd w:val="0"/>
        <w:snapToGrid w:val="0"/>
        <w:spacing w:line="360" w:lineRule="auto"/>
        <w:ind w:firstLine="1680"/>
        <w:jc w:val="left"/>
        <w:rPr>
          <w:rFonts w:ascii="宋体" w:hAnsi="宋体" w:cs="宋体"/>
          <w:kern w:val="0"/>
          <w:szCs w:val="21"/>
          <w:highlight w:val="none"/>
          <w:u w:val="single"/>
        </w:rPr>
      </w:pPr>
      <w:r>
        <w:rPr>
          <w:rFonts w:hint="eastAsia" w:ascii="宋体" w:hAnsi="宋体" w:cs="宋体"/>
          <w:kern w:val="0"/>
          <w:szCs w:val="21"/>
          <w:highlight w:val="none"/>
        </w:rPr>
        <w:t>身份证号码：</w:t>
      </w:r>
      <w:r>
        <w:rPr>
          <w:rFonts w:hint="eastAsia" w:ascii="宋体" w:hAnsi="宋体" w:cs="宋体"/>
          <w:kern w:val="0"/>
          <w:szCs w:val="21"/>
          <w:highlight w:val="none"/>
          <w:u w:val="single"/>
        </w:rPr>
        <w:tab/>
      </w:r>
    </w:p>
    <w:p>
      <w:pPr>
        <w:tabs>
          <w:tab w:val="left" w:pos="6825"/>
        </w:tabs>
        <w:autoSpaceDE w:val="0"/>
        <w:autoSpaceDN w:val="0"/>
        <w:adjustRightInd w:val="0"/>
        <w:snapToGrid w:val="0"/>
        <w:spacing w:line="360" w:lineRule="auto"/>
        <w:ind w:firstLine="1680"/>
        <w:jc w:val="left"/>
        <w:rPr>
          <w:rFonts w:ascii="宋体" w:hAnsi="宋体" w:cs="宋体"/>
          <w:kern w:val="0"/>
          <w:szCs w:val="21"/>
          <w:highlight w:val="none"/>
        </w:rPr>
      </w:pPr>
      <w:r>
        <w:rPr>
          <w:rFonts w:hint="eastAsia" w:ascii="宋体" w:hAnsi="宋体" w:cs="宋体"/>
          <w:bCs/>
          <w:kern w:val="0"/>
          <w:szCs w:val="21"/>
          <w:highlight w:val="none"/>
        </w:rPr>
        <w:t>社保号码：</w:t>
      </w:r>
      <w:r>
        <w:rPr>
          <w:rFonts w:hint="eastAsia" w:ascii="宋体" w:hAnsi="宋体" w:cs="宋体"/>
          <w:bCs/>
          <w:kern w:val="0"/>
          <w:szCs w:val="21"/>
          <w:highlight w:val="none"/>
          <w:u w:val="single"/>
        </w:rPr>
        <w:tab/>
      </w:r>
    </w:p>
    <w:p>
      <w:pPr>
        <w:tabs>
          <w:tab w:val="left" w:pos="4215"/>
          <w:tab w:val="left" w:pos="5040"/>
        </w:tabs>
        <w:autoSpaceDE w:val="0"/>
        <w:autoSpaceDN w:val="0"/>
        <w:adjustRightInd w:val="0"/>
        <w:snapToGrid w:val="0"/>
        <w:spacing w:line="360" w:lineRule="auto"/>
        <w:ind w:firstLine="3780"/>
        <w:jc w:val="left"/>
        <w:rPr>
          <w:rFonts w:ascii="宋体" w:hAnsi="宋体" w:cs="宋体"/>
          <w:kern w:val="0"/>
          <w:szCs w:val="21"/>
          <w:highlight w:val="none"/>
        </w:rPr>
      </w:pPr>
      <w:r>
        <w:rPr>
          <w:rFonts w:hint="eastAsia" w:ascii="宋体" w:hAnsi="宋体" w:cs="宋体"/>
          <w:kern w:val="0"/>
          <w:szCs w:val="21"/>
          <w:highlight w:val="none"/>
          <w:u w:val="single"/>
        </w:rPr>
        <w:tab/>
      </w:r>
      <w:r>
        <w:rPr>
          <w:rFonts w:hint="eastAsia" w:ascii="宋体" w:hAnsi="宋体" w:cs="宋体"/>
          <w:kern w:val="0"/>
          <w:szCs w:val="21"/>
          <w:highlight w:val="none"/>
        </w:rPr>
        <w:t>年</w:t>
      </w:r>
      <w:r>
        <w:rPr>
          <w:rFonts w:hint="eastAsia" w:ascii="宋体" w:hAnsi="宋体" w:cs="宋体"/>
          <w:kern w:val="0"/>
          <w:szCs w:val="21"/>
          <w:highlight w:val="none"/>
          <w:u w:val="single"/>
        </w:rPr>
        <w:tab/>
      </w:r>
      <w:r>
        <w:rPr>
          <w:rFonts w:hint="eastAsia" w:ascii="宋体" w:hAnsi="宋体" w:cs="宋体"/>
          <w:kern w:val="0"/>
          <w:szCs w:val="21"/>
          <w:highlight w:val="none"/>
        </w:rPr>
        <w:t>月</w:t>
      </w:r>
      <w:r>
        <w:rPr>
          <w:rFonts w:hint="eastAsia" w:ascii="宋体" w:hAnsi="宋体" w:cs="宋体"/>
          <w:kern w:val="0"/>
          <w:szCs w:val="21"/>
          <w:highlight w:val="none"/>
          <w:u w:val="single"/>
        </w:rPr>
        <w:tab/>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pPr>
        <w:rPr>
          <w:rFonts w:ascii="宋体" w:hAnsi="宋体" w:cs="宋体"/>
          <w:vanish/>
          <w:highlight w:val="none"/>
        </w:rPr>
      </w:pPr>
    </w:p>
    <w:tbl>
      <w:tblPr>
        <w:tblStyle w:val="29"/>
        <w:tblpPr w:leftFromText="180" w:rightFromText="180" w:vertAnchor="text" w:horzAnchor="page" w:tblpX="1851" w:tblpY="297"/>
        <w:tblW w:w="792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Ex>
        <w:trPr>
          <w:trHeight w:val="2116" w:hRule="atLeast"/>
        </w:trPr>
        <w:tc>
          <w:tcPr>
            <w:tcW w:w="3960" w:type="dxa"/>
            <w:tcBorders>
              <w:top w:val="dotDotDash" w:color="auto" w:sz="4" w:space="0"/>
              <w:left w:val="dotDotDash" w:color="auto" w:sz="4" w:space="0"/>
              <w:bottom w:val="dotDotDash" w:color="auto" w:sz="4" w:space="0"/>
              <w:right w:val="dotDotDash" w:color="auto" w:sz="4" w:space="0"/>
            </w:tcBorders>
          </w:tcPr>
          <w:p>
            <w:pPr>
              <w:spacing w:line="360" w:lineRule="auto"/>
              <w:jc w:val="center"/>
              <w:rPr>
                <w:rFonts w:ascii="宋体" w:hAnsi="宋体" w:cs="宋体"/>
                <w:b/>
                <w:highlight w:val="none"/>
              </w:rPr>
            </w:pPr>
            <w:r>
              <w:rPr>
                <w:rFonts w:hint="eastAsia" w:ascii="宋体" w:hAnsi="宋体" w:cs="宋体"/>
                <w:b/>
                <w:highlight w:val="none"/>
              </w:rPr>
              <w:t>委托代理人身份证复印件</w:t>
            </w:r>
          </w:p>
          <w:p>
            <w:pPr>
              <w:spacing w:line="360" w:lineRule="auto"/>
              <w:rPr>
                <w:rFonts w:ascii="宋体" w:hAnsi="宋体" w:cs="宋体"/>
                <w:b/>
                <w:highlight w:val="none"/>
              </w:rPr>
            </w:pPr>
          </w:p>
          <w:p>
            <w:pPr>
              <w:spacing w:line="360" w:lineRule="auto"/>
              <w:jc w:val="center"/>
              <w:rPr>
                <w:rFonts w:ascii="宋体" w:hAnsi="宋体" w:cs="宋体"/>
                <w:b/>
                <w:highlight w:val="none"/>
              </w:rPr>
            </w:pPr>
          </w:p>
          <w:p>
            <w:pPr>
              <w:spacing w:line="360" w:lineRule="auto"/>
              <w:jc w:val="center"/>
              <w:rPr>
                <w:rFonts w:ascii="宋体" w:hAnsi="宋体" w:cs="宋体"/>
                <w:b/>
                <w:highlight w:val="none"/>
              </w:rPr>
            </w:pPr>
            <w:r>
              <w:rPr>
                <w:rFonts w:hint="eastAsia" w:ascii="宋体" w:hAnsi="宋体" w:cs="宋体"/>
                <w:b/>
                <w:highlight w:val="none"/>
              </w:rPr>
              <w:t>(头像面)</w:t>
            </w:r>
          </w:p>
        </w:tc>
        <w:tc>
          <w:tcPr>
            <w:tcW w:w="3960" w:type="dxa"/>
            <w:tcBorders>
              <w:top w:val="dotDotDash" w:color="auto" w:sz="4" w:space="0"/>
              <w:left w:val="dotDotDash" w:color="auto" w:sz="4" w:space="0"/>
              <w:bottom w:val="dotDotDash" w:color="auto" w:sz="4" w:space="0"/>
              <w:right w:val="dotDotDash" w:color="auto" w:sz="4" w:space="0"/>
            </w:tcBorders>
          </w:tcPr>
          <w:p>
            <w:pPr>
              <w:spacing w:line="360" w:lineRule="auto"/>
              <w:jc w:val="center"/>
              <w:rPr>
                <w:rFonts w:ascii="宋体" w:hAnsi="宋体" w:cs="宋体"/>
                <w:b/>
                <w:highlight w:val="none"/>
              </w:rPr>
            </w:pPr>
            <w:r>
              <w:rPr>
                <w:rFonts w:hint="eastAsia" w:ascii="宋体" w:hAnsi="宋体" w:cs="宋体"/>
                <w:b/>
                <w:highlight w:val="none"/>
              </w:rPr>
              <w:t>委托代理人身份证复印件</w:t>
            </w:r>
          </w:p>
          <w:p>
            <w:pPr>
              <w:spacing w:line="360" w:lineRule="auto"/>
              <w:rPr>
                <w:rFonts w:ascii="宋体" w:hAnsi="宋体" w:cs="宋体"/>
                <w:b/>
                <w:highlight w:val="none"/>
              </w:rPr>
            </w:pPr>
          </w:p>
          <w:p>
            <w:pPr>
              <w:spacing w:line="360" w:lineRule="auto"/>
              <w:rPr>
                <w:rFonts w:ascii="宋体" w:hAnsi="宋体" w:cs="宋体"/>
                <w:b/>
                <w:highlight w:val="none"/>
              </w:rPr>
            </w:pPr>
          </w:p>
          <w:p>
            <w:pPr>
              <w:spacing w:line="360" w:lineRule="auto"/>
              <w:jc w:val="center"/>
              <w:rPr>
                <w:rFonts w:ascii="宋体" w:hAnsi="宋体" w:cs="宋体"/>
                <w:b/>
                <w:highlight w:val="none"/>
              </w:rPr>
            </w:pPr>
            <w:r>
              <w:rPr>
                <w:rFonts w:hint="eastAsia" w:ascii="宋体" w:hAnsi="宋体" w:cs="宋体"/>
                <w:b/>
                <w:highlight w:val="none"/>
              </w:rPr>
              <w:t>（国徽面)</w:t>
            </w:r>
          </w:p>
        </w:tc>
      </w:tr>
    </w:tbl>
    <w:p>
      <w:pPr>
        <w:tabs>
          <w:tab w:val="left" w:pos="5760"/>
        </w:tabs>
        <w:autoSpaceDE w:val="0"/>
        <w:autoSpaceDN w:val="0"/>
        <w:adjustRightInd w:val="0"/>
        <w:spacing w:line="340" w:lineRule="exact"/>
        <w:ind w:left="15" w:right="11" w:firstLine="420" w:firstLineChars="200"/>
        <w:rPr>
          <w:rFonts w:ascii="宋体" w:hAnsi="宋体" w:cs="宋体"/>
          <w:kern w:val="0"/>
          <w:szCs w:val="21"/>
          <w:highlight w:val="none"/>
        </w:rPr>
      </w:pPr>
    </w:p>
    <w:p>
      <w:pPr>
        <w:tabs>
          <w:tab w:val="left" w:pos="5760"/>
        </w:tabs>
        <w:autoSpaceDE w:val="0"/>
        <w:autoSpaceDN w:val="0"/>
        <w:adjustRightInd w:val="0"/>
        <w:spacing w:line="340" w:lineRule="exact"/>
        <w:ind w:left="15" w:right="11" w:firstLine="420" w:firstLineChars="200"/>
        <w:rPr>
          <w:rFonts w:ascii="宋体" w:hAnsi="宋体" w:cs="宋体"/>
          <w:kern w:val="0"/>
          <w:szCs w:val="21"/>
          <w:highlight w:val="none"/>
        </w:rPr>
      </w:pPr>
    </w:p>
    <w:p>
      <w:pPr>
        <w:tabs>
          <w:tab w:val="left" w:pos="5760"/>
        </w:tabs>
        <w:autoSpaceDE w:val="0"/>
        <w:autoSpaceDN w:val="0"/>
        <w:adjustRightInd w:val="0"/>
        <w:spacing w:line="340" w:lineRule="exact"/>
        <w:ind w:left="15" w:right="11" w:firstLine="420" w:firstLineChars="200"/>
        <w:rPr>
          <w:rFonts w:ascii="宋体" w:hAnsi="宋体" w:cs="宋体"/>
          <w:kern w:val="0"/>
          <w:szCs w:val="21"/>
          <w:highlight w:val="none"/>
        </w:rPr>
      </w:pPr>
    </w:p>
    <w:p>
      <w:pPr>
        <w:tabs>
          <w:tab w:val="left" w:pos="5760"/>
        </w:tabs>
        <w:autoSpaceDE w:val="0"/>
        <w:autoSpaceDN w:val="0"/>
        <w:adjustRightInd w:val="0"/>
        <w:spacing w:line="340" w:lineRule="exact"/>
        <w:ind w:left="15" w:right="11" w:firstLine="420" w:firstLineChars="200"/>
        <w:rPr>
          <w:rFonts w:ascii="宋体" w:hAnsi="宋体" w:cs="宋体"/>
          <w:kern w:val="0"/>
          <w:szCs w:val="21"/>
          <w:highlight w:val="none"/>
        </w:rPr>
      </w:pPr>
    </w:p>
    <w:p>
      <w:pPr>
        <w:tabs>
          <w:tab w:val="left" w:pos="5760"/>
        </w:tabs>
        <w:autoSpaceDE w:val="0"/>
        <w:autoSpaceDN w:val="0"/>
        <w:adjustRightInd w:val="0"/>
        <w:spacing w:line="340" w:lineRule="exact"/>
        <w:ind w:left="15" w:right="11" w:firstLine="420" w:firstLineChars="200"/>
        <w:rPr>
          <w:rFonts w:ascii="宋体" w:hAnsi="宋体" w:cs="宋体"/>
          <w:kern w:val="0"/>
          <w:szCs w:val="21"/>
          <w:highlight w:val="none"/>
        </w:rPr>
      </w:pPr>
    </w:p>
    <w:p>
      <w:pPr>
        <w:tabs>
          <w:tab w:val="left" w:pos="5760"/>
        </w:tabs>
        <w:autoSpaceDE w:val="0"/>
        <w:autoSpaceDN w:val="0"/>
        <w:adjustRightInd w:val="0"/>
        <w:spacing w:line="340" w:lineRule="exact"/>
        <w:ind w:left="15" w:right="11" w:firstLine="420" w:firstLineChars="200"/>
        <w:rPr>
          <w:rFonts w:ascii="宋体" w:hAnsi="宋体" w:cs="宋体"/>
          <w:kern w:val="0"/>
          <w:szCs w:val="21"/>
          <w:highlight w:val="none"/>
        </w:rPr>
      </w:pPr>
    </w:p>
    <w:p>
      <w:pPr>
        <w:tabs>
          <w:tab w:val="left" w:pos="5760"/>
        </w:tabs>
        <w:autoSpaceDE w:val="0"/>
        <w:autoSpaceDN w:val="0"/>
        <w:adjustRightInd w:val="0"/>
        <w:spacing w:line="340" w:lineRule="exact"/>
        <w:ind w:left="15" w:right="11" w:firstLine="420" w:firstLineChars="200"/>
        <w:rPr>
          <w:rFonts w:ascii="宋体" w:hAnsi="宋体" w:cs="宋体"/>
          <w:kern w:val="0"/>
          <w:szCs w:val="21"/>
          <w:highlight w:val="none"/>
        </w:rPr>
      </w:pPr>
    </w:p>
    <w:p>
      <w:pPr>
        <w:tabs>
          <w:tab w:val="left" w:pos="5760"/>
        </w:tabs>
        <w:autoSpaceDE w:val="0"/>
        <w:autoSpaceDN w:val="0"/>
        <w:adjustRightInd w:val="0"/>
        <w:spacing w:line="340" w:lineRule="exact"/>
        <w:ind w:left="15" w:right="11" w:firstLine="420" w:firstLineChars="200"/>
        <w:rPr>
          <w:rFonts w:ascii="宋体" w:hAnsi="宋体" w:cs="宋体"/>
          <w:kern w:val="0"/>
          <w:szCs w:val="21"/>
          <w:highlight w:val="none"/>
        </w:rPr>
      </w:pPr>
    </w:p>
    <w:p>
      <w:pPr>
        <w:tabs>
          <w:tab w:val="left" w:pos="5760"/>
        </w:tabs>
        <w:autoSpaceDE w:val="0"/>
        <w:autoSpaceDN w:val="0"/>
        <w:adjustRightInd w:val="0"/>
        <w:spacing w:line="340" w:lineRule="exact"/>
        <w:ind w:left="15" w:right="11" w:firstLine="420" w:firstLineChars="200"/>
        <w:rPr>
          <w:rFonts w:ascii="宋体" w:hAnsi="宋体" w:cs="宋体"/>
          <w:kern w:val="0"/>
          <w:szCs w:val="21"/>
          <w:highlight w:val="none"/>
        </w:rPr>
      </w:pPr>
      <w:r>
        <w:rPr>
          <w:rFonts w:hint="eastAsia" w:ascii="宋体" w:hAnsi="宋体" w:cs="宋体"/>
          <w:kern w:val="0"/>
          <w:szCs w:val="21"/>
          <w:highlight w:val="none"/>
        </w:rPr>
        <w:t>注：1、法定代表人参加比选活动并签署文件的不需要授权委托书，只需提供法定代表人身份证明；</w:t>
      </w:r>
    </w:p>
    <w:p>
      <w:pPr>
        <w:tabs>
          <w:tab w:val="left" w:pos="5760"/>
        </w:tabs>
        <w:autoSpaceDE w:val="0"/>
        <w:autoSpaceDN w:val="0"/>
        <w:adjustRightInd w:val="0"/>
        <w:spacing w:line="340" w:lineRule="exact"/>
        <w:ind w:left="15" w:right="11" w:firstLine="420" w:firstLineChars="200"/>
        <w:rPr>
          <w:rFonts w:ascii="宋体" w:hAnsi="宋体" w:cs="宋体"/>
          <w:kern w:val="0"/>
          <w:szCs w:val="21"/>
          <w:highlight w:val="none"/>
        </w:rPr>
      </w:pPr>
      <w:r>
        <w:rPr>
          <w:rFonts w:hint="eastAsia" w:ascii="宋体" w:hAnsi="宋体" w:cs="宋体"/>
          <w:kern w:val="0"/>
          <w:szCs w:val="21"/>
          <w:highlight w:val="none"/>
        </w:rPr>
        <w:t>2、非法定代表人参加比选活动及签署文件的除提供法定代表人身份证明外还须提供授权委托书。（如委托代理人参加开标会议的，出示法定代表人身份证明（需手持一份原件）、法定代表人授权委托书（需手持一份原件）和委托代理人身份证（原件）；竞选人法定代表人的委托代理人有法定代表人签署的授权委托书（委托代理人必须为本单位人员，至少提供</w:t>
      </w:r>
      <w:r>
        <w:rPr>
          <w:rFonts w:hint="eastAsia" w:ascii="宋体" w:hAnsi="宋体" w:cs="宋体"/>
          <w:b/>
          <w:bCs/>
          <w:kern w:val="0"/>
          <w:szCs w:val="21"/>
          <w:highlight w:val="none"/>
        </w:rPr>
        <w:t>2018年8月-2019年1月养老保险证明</w:t>
      </w:r>
      <w:r>
        <w:rPr>
          <w:rFonts w:hint="eastAsia" w:ascii="宋体" w:hAnsi="宋体" w:cs="宋体"/>
          <w:kern w:val="0"/>
          <w:szCs w:val="21"/>
          <w:highlight w:val="none"/>
        </w:rPr>
        <w:t>的复印件），且其授权委托书符合比选文件规定的格式。委托代理人社保证明现场验原件，收复印件，复印件需加盖公章。</w:t>
      </w:r>
    </w:p>
    <w:p>
      <w:pPr>
        <w:tabs>
          <w:tab w:val="left" w:pos="5760"/>
        </w:tabs>
        <w:autoSpaceDE w:val="0"/>
        <w:autoSpaceDN w:val="0"/>
        <w:adjustRightInd w:val="0"/>
        <w:spacing w:line="340" w:lineRule="exact"/>
        <w:ind w:left="15" w:right="11" w:firstLine="420" w:firstLineChars="200"/>
        <w:rPr>
          <w:rFonts w:ascii="宋体" w:hAnsi="宋体" w:cs="宋体"/>
          <w:kern w:val="0"/>
          <w:szCs w:val="21"/>
          <w:highlight w:val="none"/>
        </w:rPr>
      </w:pPr>
      <w:r>
        <w:rPr>
          <w:rFonts w:hint="eastAsia" w:ascii="宋体" w:hAnsi="宋体" w:cs="宋体"/>
          <w:kern w:val="0"/>
          <w:szCs w:val="21"/>
          <w:highlight w:val="none"/>
        </w:rPr>
        <w:t>社会单位提供社保证明，事业单位提供社保证明或行政主管部门在编证明。</w:t>
      </w:r>
    </w:p>
    <w:p>
      <w:pPr>
        <w:numPr>
          <w:ilvl w:val="0"/>
          <w:numId w:val="10"/>
        </w:numPr>
        <w:tabs>
          <w:tab w:val="left" w:pos="5760"/>
        </w:tabs>
        <w:autoSpaceDE w:val="0"/>
        <w:autoSpaceDN w:val="0"/>
        <w:adjustRightInd w:val="0"/>
        <w:spacing w:line="340" w:lineRule="exact"/>
        <w:ind w:left="15" w:right="11" w:firstLine="420" w:firstLineChars="200"/>
        <w:rPr>
          <w:rFonts w:ascii="宋体" w:hAnsi="宋体" w:cs="宋体"/>
          <w:kern w:val="0"/>
          <w:szCs w:val="21"/>
          <w:highlight w:val="none"/>
        </w:rPr>
      </w:pPr>
      <w:r>
        <w:rPr>
          <w:rFonts w:hint="eastAsia" w:ascii="宋体" w:hAnsi="宋体" w:cs="宋体"/>
          <w:kern w:val="0"/>
          <w:szCs w:val="21"/>
          <w:highlight w:val="none"/>
        </w:rPr>
        <w:t>中选人在竞选文件有效期限内不得变更项目委托代理人，否则视为放弃中选资格，因不可抗力原因变更项目委托代理人需报行业主管部门备案。</w:t>
      </w:r>
    </w:p>
    <w:p>
      <w:pPr>
        <w:spacing w:line="360" w:lineRule="auto"/>
        <w:jc w:val="center"/>
        <w:rPr>
          <w:rFonts w:ascii="宋体" w:hAnsi="宋体" w:cs="宋体"/>
          <w:b/>
          <w:sz w:val="28"/>
          <w:szCs w:val="36"/>
          <w:highlight w:val="none"/>
        </w:rPr>
      </w:pPr>
    </w:p>
    <w:p>
      <w:pPr>
        <w:spacing w:line="360" w:lineRule="auto"/>
        <w:jc w:val="center"/>
        <w:rPr>
          <w:rFonts w:ascii="宋体" w:hAnsi="宋体" w:cs="宋体"/>
          <w:b/>
          <w:sz w:val="28"/>
          <w:szCs w:val="36"/>
          <w:highlight w:val="none"/>
        </w:rPr>
      </w:pPr>
    </w:p>
    <w:p>
      <w:pPr>
        <w:spacing w:line="360" w:lineRule="auto"/>
        <w:jc w:val="center"/>
        <w:rPr>
          <w:rFonts w:ascii="宋体" w:hAnsi="宋体" w:cs="宋体"/>
          <w:b/>
          <w:sz w:val="28"/>
          <w:szCs w:val="36"/>
          <w:highlight w:val="none"/>
        </w:rPr>
      </w:pPr>
    </w:p>
    <w:p>
      <w:pPr>
        <w:spacing w:line="360" w:lineRule="auto"/>
        <w:jc w:val="center"/>
        <w:rPr>
          <w:rFonts w:ascii="宋体" w:hAnsi="宋体" w:cs="宋体"/>
          <w:b/>
          <w:sz w:val="28"/>
          <w:szCs w:val="36"/>
          <w:highlight w:val="none"/>
        </w:rPr>
      </w:pPr>
      <w:r>
        <w:rPr>
          <w:rFonts w:hint="eastAsia" w:ascii="宋体" w:hAnsi="宋体" w:cs="宋体"/>
          <w:b/>
          <w:sz w:val="28"/>
          <w:szCs w:val="36"/>
          <w:highlight w:val="none"/>
        </w:rPr>
        <w:t>项目经理委任书</w:t>
      </w:r>
    </w:p>
    <w:p>
      <w:pPr>
        <w:spacing w:line="360" w:lineRule="auto"/>
        <w:rPr>
          <w:rFonts w:ascii="宋体" w:hAnsi="宋体" w:cs="宋体"/>
          <w:szCs w:val="21"/>
          <w:highlight w:val="none"/>
          <w:lang w:val="zh-CN"/>
        </w:rPr>
      </w:pPr>
    </w:p>
    <w:p>
      <w:pPr>
        <w:spacing w:line="360" w:lineRule="auto"/>
        <w:rPr>
          <w:rFonts w:ascii="宋体" w:hAnsi="宋体" w:cs="宋体"/>
          <w:szCs w:val="21"/>
          <w:highlight w:val="none"/>
          <w:lang w:val="zh-CN"/>
        </w:rPr>
      </w:pPr>
    </w:p>
    <w:p>
      <w:pPr>
        <w:rPr>
          <w:rFonts w:ascii="宋体" w:hAnsi="宋体" w:cs="宋体"/>
          <w:szCs w:val="21"/>
          <w:highlight w:val="none"/>
          <w:lang w:val="zh-CN"/>
        </w:rPr>
      </w:pPr>
      <w:r>
        <w:rPr>
          <w:rFonts w:hint="eastAsia" w:ascii="宋体" w:hAnsi="宋体" w:cs="宋体"/>
          <w:szCs w:val="21"/>
          <w:highlight w:val="none"/>
          <w:lang w:val="zh-CN"/>
        </w:rPr>
        <w:t>致：</w:t>
      </w:r>
      <w:r>
        <w:rPr>
          <w:rFonts w:hint="eastAsia" w:ascii="宋体" w:hAnsi="宋体" w:cs="宋体"/>
          <w:szCs w:val="21"/>
          <w:highlight w:val="none"/>
          <w:u w:val="single"/>
        </w:rPr>
        <w:t xml:space="preserve">     （比选人）  </w:t>
      </w:r>
    </w:p>
    <w:p>
      <w:pPr>
        <w:spacing w:line="480" w:lineRule="auto"/>
        <w:jc w:val="left"/>
        <w:rPr>
          <w:rFonts w:ascii="宋体" w:hAnsi="宋体" w:cs="宋体"/>
          <w:szCs w:val="21"/>
          <w:highlight w:val="none"/>
          <w:lang w:val="zh-CN"/>
        </w:rPr>
      </w:pPr>
      <w:r>
        <w:rPr>
          <w:rFonts w:hint="eastAsia" w:ascii="宋体" w:hAnsi="宋体" w:cs="宋体"/>
          <w:szCs w:val="21"/>
          <w:highlight w:val="none"/>
          <w:u w:val="single"/>
          <w:lang w:val="zh-CN"/>
        </w:rPr>
        <w:t>（</w:t>
      </w:r>
      <w:r>
        <w:rPr>
          <w:rFonts w:hint="eastAsia" w:ascii="宋体" w:hAnsi="宋体" w:cs="宋体"/>
          <w:szCs w:val="21"/>
          <w:highlight w:val="none"/>
          <w:u w:val="single"/>
        </w:rPr>
        <w:t>竞选人名称</w:t>
      </w:r>
      <w:r>
        <w:rPr>
          <w:rFonts w:hint="eastAsia" w:ascii="宋体" w:hAnsi="宋体" w:cs="宋体"/>
          <w:szCs w:val="21"/>
          <w:highlight w:val="none"/>
          <w:u w:val="single"/>
          <w:lang w:val="zh-CN"/>
        </w:rPr>
        <w:t>）</w:t>
      </w:r>
      <w:r>
        <w:rPr>
          <w:rFonts w:hint="eastAsia" w:ascii="宋体" w:hAnsi="宋体" w:cs="宋体"/>
          <w:szCs w:val="21"/>
          <w:highlight w:val="none"/>
          <w:lang w:val="zh-CN"/>
        </w:rPr>
        <w:t>法定代表人</w:t>
      </w:r>
      <w:r>
        <w:rPr>
          <w:rFonts w:hint="eastAsia" w:ascii="宋体" w:hAnsi="宋体" w:cs="宋体"/>
          <w:szCs w:val="21"/>
          <w:highlight w:val="none"/>
          <w:u w:val="single"/>
          <w:lang w:val="zh-CN"/>
        </w:rPr>
        <w:t>（职务、姓名）</w:t>
      </w:r>
      <w:r>
        <w:rPr>
          <w:rFonts w:hint="eastAsia" w:ascii="宋体" w:hAnsi="宋体" w:cs="宋体"/>
          <w:szCs w:val="21"/>
          <w:highlight w:val="none"/>
          <w:lang w:val="zh-CN"/>
        </w:rPr>
        <w:t>代表本单位委任</w:t>
      </w:r>
      <w:r>
        <w:rPr>
          <w:rFonts w:hint="eastAsia" w:ascii="宋体" w:hAnsi="宋体" w:cs="宋体"/>
          <w:szCs w:val="21"/>
          <w:highlight w:val="none"/>
          <w:u w:val="single"/>
          <w:lang w:val="zh-CN"/>
        </w:rPr>
        <w:t>（职务、姓名）</w:t>
      </w:r>
      <w:r>
        <w:rPr>
          <w:rFonts w:hint="eastAsia" w:ascii="宋体" w:hAnsi="宋体" w:cs="宋体"/>
          <w:szCs w:val="21"/>
          <w:highlight w:val="none"/>
          <w:lang w:val="zh-CN"/>
        </w:rPr>
        <w:t>为</w:t>
      </w:r>
      <w:r>
        <w:rPr>
          <w:rFonts w:hint="eastAsia" w:ascii="宋体" w:hAnsi="宋体" w:cs="宋体"/>
          <w:szCs w:val="21"/>
          <w:highlight w:val="none"/>
          <w:u w:val="single"/>
        </w:rPr>
        <w:t xml:space="preserve"> </w:t>
      </w:r>
      <w:r>
        <w:rPr>
          <w:rFonts w:hint="eastAsia" w:ascii="宋体" w:hAnsi="宋体" w:cs="宋体"/>
          <w:kern w:val="0"/>
          <w:szCs w:val="21"/>
          <w:highlight w:val="none"/>
          <w:u w:val="single"/>
        </w:rPr>
        <w:tab/>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w:t>
      </w:r>
      <w:r>
        <w:rPr>
          <w:rFonts w:hint="eastAsia" w:ascii="宋体" w:hAnsi="宋体" w:cs="宋体"/>
          <w:spacing w:val="-1"/>
          <w:kern w:val="0"/>
          <w:szCs w:val="21"/>
          <w:highlight w:val="none"/>
        </w:rPr>
        <w:t>目</w:t>
      </w:r>
      <w:r>
        <w:rPr>
          <w:rFonts w:hint="eastAsia" w:ascii="宋体" w:hAnsi="宋体" w:cs="宋体"/>
          <w:kern w:val="0"/>
          <w:szCs w:val="21"/>
          <w:highlight w:val="none"/>
        </w:rPr>
        <w:t>名称）</w:t>
      </w:r>
      <w:r>
        <w:rPr>
          <w:rFonts w:hint="eastAsia" w:ascii="宋体" w:hAnsi="宋体" w:cs="宋体"/>
          <w:szCs w:val="21"/>
          <w:highlight w:val="none"/>
          <w:lang w:val="zh-CN"/>
        </w:rPr>
        <w:t>的项目经理。</w:t>
      </w:r>
    </w:p>
    <w:p>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highlight w:val="none"/>
        </w:rPr>
      </w:pPr>
    </w:p>
    <w:p>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highlight w:val="none"/>
        </w:rPr>
      </w:pPr>
    </w:p>
    <w:p>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highlight w:val="none"/>
        </w:rPr>
      </w:pPr>
      <w:r>
        <w:rPr>
          <w:rFonts w:hint="eastAsia" w:ascii="宋体" w:hAnsi="宋体" w:cs="宋体"/>
          <w:kern w:val="0"/>
          <w:szCs w:val="21"/>
          <w:highlight w:val="none"/>
        </w:rPr>
        <w:t>竞选人：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（盖单位法人章） </w:t>
      </w:r>
    </w:p>
    <w:p>
      <w:pPr>
        <w:tabs>
          <w:tab w:val="left" w:pos="6300"/>
        </w:tabs>
        <w:autoSpaceDE w:val="0"/>
        <w:autoSpaceDN w:val="0"/>
        <w:adjustRightInd w:val="0"/>
        <w:snapToGrid w:val="0"/>
        <w:spacing w:line="360" w:lineRule="auto"/>
        <w:ind w:firstLine="1680"/>
        <w:jc w:val="left"/>
        <w:rPr>
          <w:rFonts w:ascii="宋体" w:hAnsi="宋体" w:cs="宋体"/>
          <w:kern w:val="0"/>
          <w:szCs w:val="21"/>
          <w:highlight w:val="none"/>
        </w:rPr>
      </w:pPr>
      <w:r>
        <w:rPr>
          <w:rFonts w:hint="eastAsia" w:ascii="宋体" w:hAnsi="宋体" w:cs="宋体"/>
          <w:kern w:val="0"/>
          <w:szCs w:val="21"/>
          <w:highlight w:val="none"/>
        </w:rPr>
        <w:t>法定代表人：</w:t>
      </w:r>
      <w:r>
        <w:rPr>
          <w:rFonts w:hint="eastAsia" w:ascii="宋体" w:hAnsi="宋体" w:cs="宋体"/>
          <w:kern w:val="0"/>
          <w:szCs w:val="21"/>
          <w:highlight w:val="none"/>
          <w:u w:val="single"/>
        </w:rPr>
        <w:tab/>
      </w:r>
      <w:r>
        <w:rPr>
          <w:rFonts w:hint="eastAsia" w:ascii="宋体" w:hAnsi="宋体" w:cs="宋体"/>
          <w:kern w:val="0"/>
          <w:szCs w:val="21"/>
          <w:highlight w:val="none"/>
          <w:u w:val="single"/>
        </w:rPr>
        <w:tab/>
      </w:r>
      <w:r>
        <w:rPr>
          <w:rFonts w:hint="eastAsia" w:ascii="宋体" w:hAnsi="宋体" w:cs="宋体"/>
          <w:kern w:val="0"/>
          <w:szCs w:val="21"/>
          <w:highlight w:val="none"/>
        </w:rPr>
        <w:t>（签字或盖章）</w:t>
      </w:r>
    </w:p>
    <w:p>
      <w:pPr>
        <w:tabs>
          <w:tab w:val="left" w:pos="6945"/>
        </w:tabs>
        <w:autoSpaceDE w:val="0"/>
        <w:autoSpaceDN w:val="0"/>
        <w:adjustRightInd w:val="0"/>
        <w:snapToGrid w:val="0"/>
        <w:spacing w:line="360" w:lineRule="auto"/>
        <w:ind w:firstLine="1680"/>
        <w:jc w:val="left"/>
        <w:rPr>
          <w:rFonts w:ascii="宋体" w:hAnsi="宋体" w:cs="宋体"/>
          <w:kern w:val="0"/>
          <w:szCs w:val="21"/>
          <w:highlight w:val="none"/>
        </w:rPr>
      </w:pPr>
      <w:r>
        <w:rPr>
          <w:rFonts w:hint="eastAsia" w:ascii="宋体" w:hAnsi="宋体" w:cs="宋体"/>
          <w:kern w:val="0"/>
          <w:szCs w:val="21"/>
          <w:highlight w:val="none"/>
        </w:rPr>
        <w:t>身份证号码：</w:t>
      </w:r>
      <w:r>
        <w:rPr>
          <w:rFonts w:hint="eastAsia" w:ascii="宋体" w:hAnsi="宋体" w:cs="宋体"/>
          <w:kern w:val="0"/>
          <w:szCs w:val="21"/>
          <w:highlight w:val="none"/>
          <w:u w:val="single"/>
        </w:rPr>
        <w:tab/>
      </w:r>
    </w:p>
    <w:p>
      <w:pPr>
        <w:tabs>
          <w:tab w:val="left" w:pos="6720"/>
        </w:tabs>
        <w:autoSpaceDE w:val="0"/>
        <w:autoSpaceDN w:val="0"/>
        <w:adjustRightInd w:val="0"/>
        <w:snapToGrid w:val="0"/>
        <w:spacing w:line="360" w:lineRule="auto"/>
        <w:ind w:firstLine="1680"/>
        <w:jc w:val="left"/>
        <w:rPr>
          <w:rFonts w:ascii="宋体" w:hAnsi="宋体" w:cs="宋体"/>
          <w:kern w:val="0"/>
          <w:szCs w:val="21"/>
          <w:highlight w:val="none"/>
        </w:rPr>
      </w:pPr>
      <w:r>
        <w:rPr>
          <w:rFonts w:hint="eastAsia" w:ascii="宋体" w:hAnsi="宋体" w:cs="宋体"/>
          <w:kern w:val="0"/>
          <w:szCs w:val="21"/>
          <w:highlight w:val="none"/>
        </w:rPr>
        <w:t>项目经理：</w:t>
      </w:r>
      <w:r>
        <w:rPr>
          <w:rFonts w:hint="eastAsia" w:ascii="宋体" w:hAnsi="宋体" w:cs="宋体"/>
          <w:kern w:val="0"/>
          <w:szCs w:val="21"/>
          <w:highlight w:val="none"/>
          <w:u w:val="single"/>
        </w:rPr>
        <w:tab/>
      </w:r>
      <w:r>
        <w:rPr>
          <w:rFonts w:hint="eastAsia" w:ascii="宋体" w:hAnsi="宋体" w:cs="宋体"/>
          <w:kern w:val="0"/>
          <w:szCs w:val="21"/>
          <w:highlight w:val="none"/>
        </w:rPr>
        <w:t>（签</w:t>
      </w:r>
      <w:r>
        <w:rPr>
          <w:rFonts w:hint="eastAsia" w:ascii="宋体" w:hAnsi="宋体" w:cs="宋体"/>
          <w:spacing w:val="-1"/>
          <w:kern w:val="0"/>
          <w:szCs w:val="21"/>
          <w:highlight w:val="none"/>
        </w:rPr>
        <w:t>字</w:t>
      </w:r>
      <w:r>
        <w:rPr>
          <w:rFonts w:hint="eastAsia" w:ascii="宋体" w:hAnsi="宋体" w:cs="宋体"/>
          <w:kern w:val="0"/>
          <w:szCs w:val="21"/>
          <w:highlight w:val="none"/>
        </w:rPr>
        <w:t>）</w:t>
      </w:r>
    </w:p>
    <w:p>
      <w:pPr>
        <w:tabs>
          <w:tab w:val="left" w:pos="6825"/>
        </w:tabs>
        <w:autoSpaceDE w:val="0"/>
        <w:autoSpaceDN w:val="0"/>
        <w:adjustRightInd w:val="0"/>
        <w:snapToGrid w:val="0"/>
        <w:spacing w:line="360" w:lineRule="auto"/>
        <w:ind w:firstLine="1680"/>
        <w:jc w:val="left"/>
        <w:rPr>
          <w:rFonts w:ascii="宋体" w:hAnsi="宋体" w:cs="宋体"/>
          <w:kern w:val="0"/>
          <w:szCs w:val="21"/>
          <w:highlight w:val="none"/>
          <w:u w:val="single"/>
        </w:rPr>
      </w:pPr>
      <w:r>
        <w:rPr>
          <w:rFonts w:hint="eastAsia" w:ascii="宋体" w:hAnsi="宋体" w:cs="宋体"/>
          <w:kern w:val="0"/>
          <w:szCs w:val="21"/>
          <w:highlight w:val="none"/>
        </w:rPr>
        <w:t>身份证号码：</w:t>
      </w:r>
      <w:r>
        <w:rPr>
          <w:rFonts w:hint="eastAsia" w:ascii="宋体" w:hAnsi="宋体" w:cs="宋体"/>
          <w:kern w:val="0"/>
          <w:szCs w:val="21"/>
          <w:highlight w:val="none"/>
          <w:u w:val="single"/>
        </w:rPr>
        <w:tab/>
      </w:r>
    </w:p>
    <w:p>
      <w:pPr>
        <w:tabs>
          <w:tab w:val="left" w:pos="6825"/>
        </w:tabs>
        <w:autoSpaceDE w:val="0"/>
        <w:autoSpaceDN w:val="0"/>
        <w:adjustRightInd w:val="0"/>
        <w:snapToGrid w:val="0"/>
        <w:spacing w:line="360" w:lineRule="auto"/>
        <w:ind w:firstLine="1680"/>
        <w:jc w:val="left"/>
        <w:rPr>
          <w:rFonts w:ascii="宋体" w:hAnsi="宋体" w:cs="宋体"/>
          <w:kern w:val="0"/>
          <w:szCs w:val="21"/>
          <w:highlight w:val="none"/>
        </w:rPr>
      </w:pPr>
      <w:r>
        <w:rPr>
          <w:rFonts w:hint="eastAsia" w:ascii="宋体" w:hAnsi="宋体" w:cs="宋体"/>
          <w:bCs/>
          <w:kern w:val="0"/>
          <w:szCs w:val="21"/>
          <w:highlight w:val="none"/>
        </w:rPr>
        <w:t>社保号码：</w:t>
      </w:r>
      <w:r>
        <w:rPr>
          <w:rFonts w:hint="eastAsia" w:ascii="宋体" w:hAnsi="宋体" w:cs="宋体"/>
          <w:bCs/>
          <w:kern w:val="0"/>
          <w:szCs w:val="21"/>
          <w:highlight w:val="none"/>
          <w:u w:val="single"/>
        </w:rPr>
        <w:tab/>
      </w:r>
    </w:p>
    <w:p>
      <w:pPr>
        <w:spacing w:line="480" w:lineRule="auto"/>
        <w:jc w:val="center"/>
        <w:rPr>
          <w:rFonts w:ascii="宋体" w:hAnsi="宋体" w:cs="宋体"/>
          <w:szCs w:val="21"/>
          <w:highlight w:val="none"/>
          <w:lang w:val="zh-CN"/>
        </w:rPr>
      </w:pPr>
      <w:r>
        <w:rPr>
          <w:rFonts w:hint="eastAsia" w:ascii="宋体" w:hAnsi="宋体" w:cs="宋体"/>
          <w:kern w:val="0"/>
          <w:szCs w:val="21"/>
          <w:highlight w:val="none"/>
          <w:u w:val="single"/>
        </w:rPr>
        <w:tab/>
      </w:r>
      <w:r>
        <w:rPr>
          <w:rFonts w:hint="eastAsia" w:ascii="宋体" w:hAnsi="宋体" w:cs="宋体"/>
          <w:kern w:val="0"/>
          <w:szCs w:val="21"/>
          <w:highlight w:val="none"/>
        </w:rPr>
        <w:t>年</w:t>
      </w:r>
      <w:r>
        <w:rPr>
          <w:rFonts w:hint="eastAsia" w:ascii="宋体" w:hAnsi="宋体" w:cs="宋体"/>
          <w:kern w:val="0"/>
          <w:szCs w:val="21"/>
          <w:highlight w:val="none"/>
          <w:u w:val="single"/>
        </w:rPr>
        <w:tab/>
      </w:r>
      <w:r>
        <w:rPr>
          <w:rFonts w:hint="eastAsia" w:ascii="宋体" w:hAnsi="宋体" w:cs="宋体"/>
          <w:kern w:val="0"/>
          <w:szCs w:val="21"/>
          <w:highlight w:val="none"/>
        </w:rPr>
        <w:t>月</w:t>
      </w:r>
      <w:r>
        <w:rPr>
          <w:rFonts w:hint="eastAsia" w:ascii="宋体" w:hAnsi="宋体" w:cs="宋体"/>
          <w:kern w:val="0"/>
          <w:szCs w:val="21"/>
          <w:highlight w:val="none"/>
          <w:u w:val="single"/>
        </w:rPr>
        <w:tab/>
      </w:r>
      <w:r>
        <w:rPr>
          <w:rFonts w:hint="eastAsia" w:ascii="宋体" w:hAnsi="宋体" w:cs="宋体"/>
          <w:kern w:val="0"/>
          <w:szCs w:val="21"/>
          <w:highlight w:val="none"/>
        </w:rPr>
        <w:t>日</w:t>
      </w:r>
    </w:p>
    <w:tbl>
      <w:tblPr>
        <w:tblStyle w:val="29"/>
        <w:tblpPr w:leftFromText="180" w:rightFromText="180" w:vertAnchor="text" w:horzAnchor="page" w:tblpX="2167" w:tblpY="146"/>
        <w:tblW w:w="792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Ex>
        <w:trPr>
          <w:trHeight w:val="2656" w:hRule="atLeast"/>
        </w:trPr>
        <w:tc>
          <w:tcPr>
            <w:tcW w:w="3960" w:type="dxa"/>
            <w:tcBorders>
              <w:top w:val="dotDotDash" w:color="auto" w:sz="4" w:space="0"/>
              <w:left w:val="dotDotDash" w:color="auto" w:sz="4" w:space="0"/>
              <w:bottom w:val="dotDotDash" w:color="auto" w:sz="4" w:space="0"/>
              <w:right w:val="dotDotDash" w:color="auto" w:sz="4" w:space="0"/>
            </w:tcBorders>
          </w:tcPr>
          <w:p>
            <w:pPr>
              <w:spacing w:line="360" w:lineRule="auto"/>
              <w:jc w:val="center"/>
              <w:rPr>
                <w:rFonts w:ascii="宋体" w:hAnsi="宋体" w:cs="宋体"/>
                <w:b/>
                <w:highlight w:val="none"/>
              </w:rPr>
            </w:pPr>
            <w:r>
              <w:rPr>
                <w:rFonts w:hint="eastAsia" w:ascii="宋体" w:hAnsi="宋体" w:cs="宋体"/>
                <w:b/>
                <w:highlight w:val="none"/>
              </w:rPr>
              <w:t>项目经理身份证复印件</w:t>
            </w:r>
          </w:p>
          <w:p>
            <w:pPr>
              <w:spacing w:line="360" w:lineRule="auto"/>
              <w:rPr>
                <w:rFonts w:ascii="宋体" w:hAnsi="宋体" w:cs="宋体"/>
                <w:b/>
                <w:highlight w:val="none"/>
              </w:rPr>
            </w:pPr>
          </w:p>
          <w:p>
            <w:pPr>
              <w:spacing w:line="360" w:lineRule="auto"/>
              <w:jc w:val="center"/>
              <w:rPr>
                <w:rFonts w:ascii="宋体" w:hAnsi="宋体" w:cs="宋体"/>
                <w:b/>
                <w:highlight w:val="none"/>
              </w:rPr>
            </w:pPr>
          </w:p>
          <w:p>
            <w:pPr>
              <w:spacing w:line="360" w:lineRule="auto"/>
              <w:jc w:val="center"/>
              <w:rPr>
                <w:rFonts w:ascii="宋体" w:hAnsi="宋体" w:cs="宋体"/>
                <w:b/>
                <w:highlight w:val="none"/>
              </w:rPr>
            </w:pPr>
            <w:r>
              <w:rPr>
                <w:rFonts w:hint="eastAsia" w:ascii="宋体" w:hAnsi="宋体" w:cs="宋体"/>
                <w:b/>
                <w:highlight w:val="none"/>
              </w:rPr>
              <w:t>(头像面)</w:t>
            </w:r>
          </w:p>
        </w:tc>
        <w:tc>
          <w:tcPr>
            <w:tcW w:w="3960" w:type="dxa"/>
            <w:tcBorders>
              <w:top w:val="dotDotDash" w:color="auto" w:sz="4" w:space="0"/>
              <w:left w:val="dotDotDash" w:color="auto" w:sz="4" w:space="0"/>
              <w:bottom w:val="dotDotDash" w:color="auto" w:sz="4" w:space="0"/>
              <w:right w:val="dotDotDash" w:color="auto" w:sz="4" w:space="0"/>
            </w:tcBorders>
          </w:tcPr>
          <w:p>
            <w:pPr>
              <w:spacing w:line="360" w:lineRule="auto"/>
              <w:jc w:val="center"/>
              <w:rPr>
                <w:rFonts w:ascii="宋体" w:hAnsi="宋体" w:cs="宋体"/>
                <w:b/>
                <w:highlight w:val="none"/>
              </w:rPr>
            </w:pPr>
            <w:r>
              <w:rPr>
                <w:rFonts w:hint="eastAsia" w:ascii="宋体" w:hAnsi="宋体" w:cs="宋体"/>
                <w:b/>
                <w:highlight w:val="none"/>
              </w:rPr>
              <w:t>项目经理身份证复印件</w:t>
            </w:r>
          </w:p>
          <w:p>
            <w:pPr>
              <w:spacing w:line="360" w:lineRule="auto"/>
              <w:rPr>
                <w:rFonts w:ascii="宋体" w:hAnsi="宋体" w:cs="宋体"/>
                <w:b/>
                <w:highlight w:val="none"/>
              </w:rPr>
            </w:pPr>
          </w:p>
          <w:p>
            <w:pPr>
              <w:spacing w:line="360" w:lineRule="auto"/>
              <w:rPr>
                <w:rFonts w:ascii="宋体" w:hAnsi="宋体" w:cs="宋体"/>
                <w:b/>
                <w:highlight w:val="none"/>
              </w:rPr>
            </w:pPr>
          </w:p>
          <w:p>
            <w:pPr>
              <w:spacing w:line="360" w:lineRule="auto"/>
              <w:jc w:val="center"/>
              <w:rPr>
                <w:rFonts w:ascii="宋体" w:hAnsi="宋体" w:cs="宋体"/>
                <w:b/>
                <w:highlight w:val="none"/>
              </w:rPr>
            </w:pPr>
            <w:r>
              <w:rPr>
                <w:rFonts w:hint="eastAsia" w:ascii="宋体" w:hAnsi="宋体" w:cs="宋体"/>
                <w:b/>
                <w:highlight w:val="none"/>
              </w:rPr>
              <w:t>（国徽面)</w:t>
            </w:r>
          </w:p>
        </w:tc>
      </w:tr>
    </w:tbl>
    <w:p>
      <w:pPr>
        <w:tabs>
          <w:tab w:val="left" w:pos="4005"/>
          <w:tab w:val="left" w:pos="4100"/>
          <w:tab w:val="left" w:pos="5040"/>
        </w:tabs>
        <w:autoSpaceDE w:val="0"/>
        <w:autoSpaceDN w:val="0"/>
        <w:adjustRightInd w:val="0"/>
        <w:snapToGrid w:val="0"/>
        <w:spacing w:line="360" w:lineRule="auto"/>
        <w:jc w:val="left"/>
        <w:rPr>
          <w:rFonts w:ascii="宋体" w:hAnsi="宋体" w:cs="宋体"/>
          <w:szCs w:val="21"/>
          <w:highlight w:val="none"/>
          <w:lang w:val="zh-CN"/>
        </w:rPr>
      </w:pPr>
    </w:p>
    <w:p>
      <w:pPr>
        <w:spacing w:line="480" w:lineRule="auto"/>
        <w:rPr>
          <w:rFonts w:ascii="宋体" w:hAnsi="宋体" w:cs="宋体"/>
          <w:szCs w:val="21"/>
          <w:highlight w:val="none"/>
          <w:lang w:val="zh-CN"/>
        </w:rPr>
      </w:pPr>
    </w:p>
    <w:p>
      <w:pPr>
        <w:spacing w:line="360" w:lineRule="auto"/>
        <w:ind w:firstLine="422" w:firstLineChars="200"/>
        <w:rPr>
          <w:rFonts w:ascii="宋体" w:hAnsi="宋体" w:cs="宋体"/>
          <w:b/>
          <w:kern w:val="0"/>
          <w:szCs w:val="21"/>
          <w:highlight w:val="none"/>
        </w:rPr>
      </w:pPr>
    </w:p>
    <w:p>
      <w:pPr>
        <w:spacing w:line="360" w:lineRule="auto"/>
        <w:ind w:firstLine="422" w:firstLineChars="200"/>
        <w:rPr>
          <w:rFonts w:ascii="宋体" w:hAnsi="宋体" w:cs="宋体"/>
          <w:b/>
          <w:kern w:val="0"/>
          <w:szCs w:val="21"/>
          <w:highlight w:val="none"/>
        </w:rPr>
      </w:pPr>
    </w:p>
    <w:p>
      <w:pPr>
        <w:spacing w:line="360" w:lineRule="auto"/>
        <w:ind w:firstLine="422" w:firstLineChars="200"/>
        <w:rPr>
          <w:rFonts w:ascii="宋体" w:hAnsi="宋体" w:cs="宋体"/>
          <w:b/>
          <w:kern w:val="0"/>
          <w:szCs w:val="21"/>
          <w:highlight w:val="none"/>
        </w:rPr>
      </w:pPr>
    </w:p>
    <w:p>
      <w:pPr>
        <w:spacing w:line="360" w:lineRule="auto"/>
        <w:ind w:firstLine="422" w:firstLineChars="200"/>
        <w:rPr>
          <w:rFonts w:ascii="宋体" w:hAnsi="宋体" w:cs="宋体"/>
          <w:b/>
          <w:kern w:val="0"/>
          <w:szCs w:val="21"/>
          <w:highlight w:val="none"/>
        </w:rPr>
      </w:pPr>
    </w:p>
    <w:p>
      <w:pPr>
        <w:spacing w:line="360" w:lineRule="auto"/>
        <w:ind w:firstLine="422" w:firstLineChars="200"/>
        <w:rPr>
          <w:rFonts w:ascii="宋体" w:hAnsi="宋体" w:cs="宋体"/>
          <w:b/>
          <w:kern w:val="0"/>
          <w:szCs w:val="21"/>
          <w:highlight w:val="none"/>
        </w:rPr>
      </w:pPr>
    </w:p>
    <w:p>
      <w:pPr>
        <w:spacing w:line="360" w:lineRule="auto"/>
        <w:ind w:firstLine="422" w:firstLineChars="200"/>
        <w:rPr>
          <w:rFonts w:ascii="宋体" w:hAnsi="宋体" w:cs="宋体"/>
          <w:b/>
          <w:kern w:val="0"/>
          <w:szCs w:val="21"/>
          <w:highlight w:val="none"/>
        </w:rPr>
      </w:pPr>
    </w:p>
    <w:p>
      <w:pPr>
        <w:spacing w:line="360" w:lineRule="auto"/>
        <w:ind w:firstLine="422" w:firstLineChars="200"/>
        <w:rPr>
          <w:rFonts w:ascii="宋体" w:hAnsi="宋体" w:cs="宋体"/>
          <w:b/>
          <w:kern w:val="0"/>
          <w:szCs w:val="21"/>
          <w:highlight w:val="none"/>
        </w:rPr>
      </w:pPr>
    </w:p>
    <w:p>
      <w:pPr>
        <w:spacing w:line="360" w:lineRule="auto"/>
        <w:ind w:firstLine="422" w:firstLineChars="200"/>
        <w:rPr>
          <w:rFonts w:ascii="宋体" w:hAnsi="宋体" w:cs="宋体"/>
          <w:b/>
          <w:kern w:val="0"/>
          <w:szCs w:val="21"/>
          <w:highlight w:val="none"/>
        </w:rPr>
      </w:pPr>
    </w:p>
    <w:p>
      <w:pPr>
        <w:spacing w:line="360" w:lineRule="auto"/>
        <w:ind w:firstLine="422" w:firstLineChars="200"/>
        <w:rPr>
          <w:rFonts w:ascii="宋体" w:hAnsi="宋体" w:cs="宋体"/>
          <w:b/>
          <w:kern w:val="0"/>
          <w:szCs w:val="21"/>
          <w:highlight w:val="none"/>
        </w:rPr>
      </w:pPr>
    </w:p>
    <w:p>
      <w:pPr>
        <w:spacing w:line="360" w:lineRule="auto"/>
        <w:ind w:firstLine="422" w:firstLineChars="200"/>
        <w:rPr>
          <w:rFonts w:ascii="宋体" w:hAnsi="宋体" w:cs="宋体"/>
          <w:b/>
          <w:kern w:val="0"/>
          <w:szCs w:val="21"/>
          <w:highlight w:val="none"/>
        </w:rPr>
      </w:pPr>
    </w:p>
    <w:p>
      <w:pPr>
        <w:spacing w:line="360" w:lineRule="auto"/>
        <w:ind w:firstLine="422" w:firstLineChars="200"/>
        <w:rPr>
          <w:rFonts w:ascii="宋体" w:hAnsi="宋体" w:cs="宋体"/>
          <w:b/>
          <w:kern w:val="0"/>
          <w:szCs w:val="21"/>
          <w:highlight w:val="none"/>
        </w:rPr>
      </w:pPr>
    </w:p>
    <w:p>
      <w:pPr>
        <w:spacing w:line="360" w:lineRule="auto"/>
        <w:ind w:firstLine="422" w:firstLineChars="200"/>
        <w:rPr>
          <w:rFonts w:ascii="宋体" w:hAnsi="宋体" w:cs="宋体"/>
          <w:b/>
          <w:kern w:val="0"/>
          <w:szCs w:val="21"/>
          <w:highlight w:val="none"/>
        </w:rPr>
      </w:pPr>
    </w:p>
    <w:p>
      <w:pPr>
        <w:spacing w:line="360" w:lineRule="auto"/>
        <w:ind w:firstLine="422" w:firstLineChars="200"/>
        <w:rPr>
          <w:rFonts w:ascii="宋体" w:hAnsi="宋体" w:cs="宋体"/>
          <w:b/>
          <w:kern w:val="0"/>
          <w:szCs w:val="21"/>
          <w:highlight w:val="none"/>
        </w:rPr>
      </w:pPr>
    </w:p>
    <w:p>
      <w:pPr>
        <w:numPr>
          <w:ilvl w:val="0"/>
          <w:numId w:val="11"/>
        </w:numPr>
        <w:tabs>
          <w:tab w:val="left" w:pos="5760"/>
        </w:tabs>
        <w:autoSpaceDE w:val="0"/>
        <w:autoSpaceDN w:val="0"/>
        <w:adjustRightInd w:val="0"/>
        <w:spacing w:line="300" w:lineRule="exact"/>
        <w:ind w:right="11"/>
        <w:jc w:val="center"/>
        <w:outlineLvl w:val="1"/>
        <w:rPr>
          <w:rFonts w:ascii="宋体" w:hAnsi="宋体" w:cs="宋体"/>
          <w:b/>
          <w:sz w:val="28"/>
          <w:highlight w:val="none"/>
        </w:rPr>
      </w:pPr>
      <w:bookmarkStart w:id="977" w:name="_Toc6479"/>
      <w:bookmarkStart w:id="978" w:name="_Toc12286"/>
      <w:bookmarkStart w:id="979" w:name="_Toc28736"/>
      <w:bookmarkStart w:id="980" w:name="_Toc430206089"/>
      <w:bookmarkStart w:id="981" w:name="_Toc4393625"/>
      <w:r>
        <w:rPr>
          <w:rFonts w:hint="eastAsia" w:ascii="宋体" w:hAnsi="宋体" w:cs="宋体"/>
          <w:b/>
          <w:sz w:val="28"/>
          <w:highlight w:val="none"/>
        </w:rPr>
        <w:t>商务部分</w:t>
      </w:r>
      <w:bookmarkEnd w:id="970"/>
      <w:bookmarkEnd w:id="977"/>
      <w:bookmarkEnd w:id="978"/>
      <w:bookmarkEnd w:id="979"/>
      <w:bookmarkEnd w:id="980"/>
      <w:bookmarkEnd w:id="981"/>
    </w:p>
    <w:p>
      <w:pPr>
        <w:tabs>
          <w:tab w:val="left" w:pos="5760"/>
        </w:tabs>
        <w:autoSpaceDE w:val="0"/>
        <w:autoSpaceDN w:val="0"/>
        <w:adjustRightInd w:val="0"/>
        <w:spacing w:line="300" w:lineRule="exact"/>
        <w:ind w:right="11"/>
        <w:outlineLvl w:val="1"/>
        <w:rPr>
          <w:rFonts w:ascii="宋体" w:hAnsi="宋体" w:cs="宋体"/>
          <w:b/>
          <w:sz w:val="28"/>
          <w:highlight w:val="none"/>
        </w:rPr>
      </w:pPr>
    </w:p>
    <w:p>
      <w:pPr>
        <w:tabs>
          <w:tab w:val="left" w:pos="6095"/>
        </w:tabs>
        <w:autoSpaceDE w:val="0"/>
        <w:autoSpaceDN w:val="0"/>
        <w:adjustRightInd w:val="0"/>
        <w:snapToGrid w:val="0"/>
        <w:spacing w:line="360" w:lineRule="auto"/>
        <w:jc w:val="left"/>
        <w:rPr>
          <w:rFonts w:ascii="宋体" w:hAnsi="宋体" w:cs="宋体"/>
          <w:b/>
          <w:kern w:val="0"/>
          <w:sz w:val="28"/>
          <w:szCs w:val="28"/>
          <w:highlight w:val="none"/>
        </w:rPr>
      </w:pPr>
      <w:r>
        <w:rPr>
          <w:rFonts w:hint="eastAsia" w:ascii="宋体" w:hAnsi="宋体" w:cs="宋体"/>
          <w:b/>
          <w:kern w:val="0"/>
          <w:sz w:val="28"/>
          <w:szCs w:val="28"/>
          <w:highlight w:val="none"/>
          <w:u w:val="single"/>
        </w:rPr>
        <w:br w:type="page"/>
      </w:r>
      <w:r>
        <w:rPr>
          <w:rFonts w:hint="eastAsia" w:ascii="宋体" w:hAnsi="宋体" w:cs="宋体"/>
          <w:b/>
          <w:kern w:val="0"/>
          <w:sz w:val="28"/>
          <w:szCs w:val="28"/>
          <w:highlight w:val="none"/>
          <w:u w:val="single"/>
        </w:rPr>
        <w:tab/>
      </w:r>
      <w:r>
        <w:rPr>
          <w:rFonts w:hint="eastAsia" w:ascii="宋体" w:hAnsi="宋体" w:cs="宋体"/>
          <w:b/>
          <w:w w:val="99"/>
          <w:kern w:val="0"/>
          <w:sz w:val="28"/>
          <w:szCs w:val="28"/>
          <w:highlight w:val="none"/>
        </w:rPr>
        <w:t>（项目名称</w:t>
      </w:r>
      <w:r>
        <w:rPr>
          <w:rFonts w:hint="eastAsia" w:ascii="宋体" w:hAnsi="宋体" w:cs="宋体"/>
          <w:b/>
          <w:spacing w:val="1"/>
          <w:w w:val="99"/>
          <w:kern w:val="0"/>
          <w:sz w:val="28"/>
          <w:szCs w:val="28"/>
          <w:highlight w:val="none"/>
        </w:rPr>
        <w:t>）</w:t>
      </w:r>
    </w:p>
    <w:p>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cs="宋体"/>
          <w:b/>
          <w:kern w:val="0"/>
          <w:sz w:val="84"/>
          <w:szCs w:val="84"/>
          <w:highlight w:val="none"/>
        </w:rPr>
      </w:pPr>
      <w:r>
        <w:rPr>
          <w:rFonts w:hint="eastAsia" w:ascii="宋体" w:hAnsi="宋体" w:cs="宋体"/>
          <w:b/>
          <w:kern w:val="0"/>
          <w:sz w:val="84"/>
          <w:szCs w:val="84"/>
          <w:highlight w:val="none"/>
        </w:rPr>
        <w:t>竞选文件</w:t>
      </w:r>
    </w:p>
    <w:p>
      <w:pPr>
        <w:autoSpaceDE w:val="0"/>
        <w:autoSpaceDN w:val="0"/>
        <w:adjustRightInd w:val="0"/>
        <w:snapToGrid w:val="0"/>
        <w:spacing w:line="360" w:lineRule="auto"/>
        <w:jc w:val="left"/>
        <w:rPr>
          <w:rFonts w:ascii="宋体" w:hAnsi="宋体" w:cs="宋体"/>
          <w:kern w:val="0"/>
          <w:sz w:val="16"/>
          <w:szCs w:val="16"/>
          <w:highlight w:val="none"/>
        </w:rPr>
      </w:pPr>
    </w:p>
    <w:p>
      <w:pPr>
        <w:autoSpaceDE w:val="0"/>
        <w:autoSpaceDN w:val="0"/>
        <w:adjustRightInd w:val="0"/>
        <w:snapToGrid w:val="0"/>
        <w:spacing w:line="360" w:lineRule="auto"/>
        <w:jc w:val="center"/>
        <w:rPr>
          <w:rFonts w:ascii="宋体" w:hAnsi="宋体" w:cs="宋体"/>
          <w:b/>
          <w:kern w:val="0"/>
          <w:sz w:val="36"/>
          <w:szCs w:val="36"/>
          <w:highlight w:val="none"/>
        </w:rPr>
      </w:pPr>
      <w:r>
        <w:rPr>
          <w:rFonts w:hint="eastAsia" w:ascii="宋体" w:hAnsi="宋体" w:cs="宋体"/>
          <w:b/>
          <w:kern w:val="0"/>
          <w:sz w:val="36"/>
          <w:szCs w:val="36"/>
          <w:highlight w:val="none"/>
        </w:rPr>
        <w:t>商务部分</w:t>
      </w:r>
    </w:p>
    <w:p>
      <w:pPr>
        <w:autoSpaceDE w:val="0"/>
        <w:autoSpaceDN w:val="0"/>
        <w:adjustRightInd w:val="0"/>
        <w:snapToGrid w:val="0"/>
        <w:spacing w:line="360" w:lineRule="auto"/>
        <w:jc w:val="left"/>
        <w:rPr>
          <w:rFonts w:ascii="宋体" w:hAnsi="宋体" w:cs="宋体"/>
          <w:kern w:val="0"/>
          <w:sz w:val="20"/>
          <w:szCs w:val="20"/>
          <w:highlight w:val="none"/>
        </w:rPr>
      </w:pPr>
    </w:p>
    <w:p>
      <w:pPr>
        <w:adjustRightInd w:val="0"/>
        <w:snapToGrid w:val="0"/>
        <w:spacing w:line="264" w:lineRule="auto"/>
        <w:ind w:firstLine="630" w:firstLineChars="300"/>
        <w:rPr>
          <w:rFonts w:ascii="宋体" w:hAnsi="宋体" w:cs="宋体"/>
          <w:szCs w:val="21"/>
          <w:highlight w:val="none"/>
        </w:rPr>
      </w:pPr>
    </w:p>
    <w:p>
      <w:pPr>
        <w:autoSpaceDE w:val="0"/>
        <w:autoSpaceDN w:val="0"/>
        <w:adjustRightInd w:val="0"/>
        <w:snapToGrid w:val="0"/>
        <w:spacing w:line="360" w:lineRule="auto"/>
        <w:jc w:val="left"/>
        <w:rPr>
          <w:rFonts w:ascii="宋体" w:hAnsi="宋体" w:cs="宋体"/>
          <w:kern w:val="0"/>
          <w:sz w:val="20"/>
          <w:szCs w:val="20"/>
          <w:highlight w:val="none"/>
        </w:rPr>
      </w:pPr>
    </w:p>
    <w:p>
      <w:pPr>
        <w:autoSpaceDE w:val="0"/>
        <w:autoSpaceDN w:val="0"/>
        <w:adjustRightInd w:val="0"/>
        <w:snapToGrid w:val="0"/>
        <w:spacing w:line="360" w:lineRule="auto"/>
        <w:jc w:val="left"/>
        <w:rPr>
          <w:rFonts w:ascii="宋体" w:hAnsi="宋体" w:cs="宋体"/>
          <w:kern w:val="0"/>
          <w:sz w:val="20"/>
          <w:szCs w:val="20"/>
          <w:highlight w:val="none"/>
        </w:rPr>
      </w:pPr>
    </w:p>
    <w:p>
      <w:pPr>
        <w:autoSpaceDE w:val="0"/>
        <w:autoSpaceDN w:val="0"/>
        <w:adjustRightInd w:val="0"/>
        <w:snapToGrid w:val="0"/>
        <w:spacing w:line="360" w:lineRule="auto"/>
        <w:jc w:val="left"/>
        <w:rPr>
          <w:rFonts w:ascii="宋体" w:hAnsi="宋体" w:cs="宋体"/>
          <w:kern w:val="0"/>
          <w:sz w:val="20"/>
          <w:szCs w:val="20"/>
          <w:highlight w:val="none"/>
        </w:rPr>
      </w:pPr>
    </w:p>
    <w:p>
      <w:pPr>
        <w:autoSpaceDE w:val="0"/>
        <w:autoSpaceDN w:val="0"/>
        <w:adjustRightInd w:val="0"/>
        <w:snapToGrid w:val="0"/>
        <w:spacing w:line="360" w:lineRule="auto"/>
        <w:jc w:val="left"/>
        <w:rPr>
          <w:rFonts w:ascii="宋体" w:hAnsi="宋体" w:cs="宋体"/>
          <w:kern w:val="0"/>
          <w:sz w:val="20"/>
          <w:szCs w:val="20"/>
          <w:highlight w:val="none"/>
        </w:rPr>
      </w:pPr>
    </w:p>
    <w:p>
      <w:pPr>
        <w:autoSpaceDE w:val="0"/>
        <w:autoSpaceDN w:val="0"/>
        <w:adjustRightInd w:val="0"/>
        <w:snapToGrid w:val="0"/>
        <w:spacing w:line="360" w:lineRule="auto"/>
        <w:jc w:val="left"/>
        <w:rPr>
          <w:rFonts w:ascii="宋体" w:hAnsi="宋体" w:cs="宋体"/>
          <w:kern w:val="0"/>
          <w:sz w:val="20"/>
          <w:szCs w:val="20"/>
          <w:highlight w:val="none"/>
        </w:rPr>
      </w:pPr>
    </w:p>
    <w:p>
      <w:pPr>
        <w:autoSpaceDE w:val="0"/>
        <w:autoSpaceDN w:val="0"/>
        <w:adjustRightInd w:val="0"/>
        <w:snapToGrid w:val="0"/>
        <w:spacing w:line="360" w:lineRule="auto"/>
        <w:jc w:val="left"/>
        <w:rPr>
          <w:rFonts w:ascii="宋体" w:hAnsi="宋体" w:cs="宋体"/>
          <w:kern w:val="0"/>
          <w:sz w:val="20"/>
          <w:szCs w:val="20"/>
          <w:highlight w:val="none"/>
        </w:rPr>
      </w:pPr>
    </w:p>
    <w:p>
      <w:pPr>
        <w:autoSpaceDE w:val="0"/>
        <w:autoSpaceDN w:val="0"/>
        <w:adjustRightInd w:val="0"/>
        <w:snapToGrid w:val="0"/>
        <w:spacing w:line="360" w:lineRule="auto"/>
        <w:jc w:val="left"/>
        <w:rPr>
          <w:rFonts w:ascii="宋体" w:hAnsi="宋体" w:cs="宋体"/>
          <w:kern w:val="0"/>
          <w:sz w:val="20"/>
          <w:szCs w:val="20"/>
          <w:highlight w:val="none"/>
        </w:rPr>
      </w:pPr>
    </w:p>
    <w:p>
      <w:pPr>
        <w:autoSpaceDE w:val="0"/>
        <w:autoSpaceDN w:val="0"/>
        <w:adjustRightInd w:val="0"/>
        <w:snapToGrid w:val="0"/>
        <w:spacing w:line="360" w:lineRule="auto"/>
        <w:jc w:val="left"/>
        <w:rPr>
          <w:rFonts w:ascii="宋体" w:hAnsi="宋体" w:cs="宋体"/>
          <w:kern w:val="0"/>
          <w:sz w:val="20"/>
          <w:szCs w:val="20"/>
          <w:highlight w:val="none"/>
        </w:rPr>
      </w:pPr>
    </w:p>
    <w:p>
      <w:pPr>
        <w:tabs>
          <w:tab w:val="left" w:pos="6080"/>
          <w:tab w:val="left" w:pos="6640"/>
        </w:tabs>
        <w:autoSpaceDE w:val="0"/>
        <w:autoSpaceDN w:val="0"/>
        <w:adjustRightInd w:val="0"/>
        <w:snapToGrid w:val="0"/>
        <w:spacing w:line="360" w:lineRule="auto"/>
        <w:jc w:val="center"/>
        <w:rPr>
          <w:rFonts w:ascii="宋体" w:hAnsi="宋体" w:cs="宋体"/>
          <w:b/>
          <w:w w:val="99"/>
          <w:kern w:val="0"/>
          <w:sz w:val="28"/>
          <w:szCs w:val="28"/>
          <w:highlight w:val="none"/>
        </w:rPr>
      </w:pPr>
      <w:r>
        <w:rPr>
          <w:rFonts w:hint="eastAsia" w:ascii="宋体" w:hAnsi="宋体" w:cs="宋体"/>
          <w:b/>
          <w:w w:val="99"/>
          <w:kern w:val="0"/>
          <w:sz w:val="28"/>
          <w:szCs w:val="28"/>
          <w:highlight w:val="none"/>
        </w:rPr>
        <w:t>竞选人</w:t>
      </w:r>
      <w:r>
        <w:rPr>
          <w:rFonts w:hint="eastAsia" w:ascii="宋体" w:hAnsi="宋体" w:cs="宋体"/>
          <w:b/>
          <w:spacing w:val="1"/>
          <w:w w:val="99"/>
          <w:kern w:val="0"/>
          <w:sz w:val="28"/>
          <w:szCs w:val="28"/>
          <w:highlight w:val="none"/>
        </w:rPr>
        <w:t>：</w:t>
      </w:r>
      <w:r>
        <w:rPr>
          <w:rFonts w:hint="eastAsia" w:ascii="宋体" w:hAnsi="宋体" w:cs="宋体"/>
          <w:b/>
          <w:w w:val="198"/>
          <w:kern w:val="0"/>
          <w:sz w:val="28"/>
          <w:szCs w:val="28"/>
          <w:highlight w:val="none"/>
          <w:u w:val="single"/>
        </w:rPr>
        <w:t xml:space="preserve"> 　　　    　　</w:t>
      </w:r>
      <w:r>
        <w:rPr>
          <w:rFonts w:hint="eastAsia" w:ascii="宋体" w:hAnsi="宋体" w:cs="宋体"/>
          <w:b/>
          <w:w w:val="99"/>
          <w:kern w:val="0"/>
          <w:sz w:val="28"/>
          <w:szCs w:val="28"/>
          <w:highlight w:val="none"/>
        </w:rPr>
        <w:t>（盖单位法人章）</w:t>
      </w:r>
    </w:p>
    <w:p>
      <w:pPr>
        <w:tabs>
          <w:tab w:val="left" w:pos="6080"/>
          <w:tab w:val="left" w:pos="6640"/>
        </w:tabs>
        <w:autoSpaceDE w:val="0"/>
        <w:autoSpaceDN w:val="0"/>
        <w:adjustRightInd w:val="0"/>
        <w:snapToGrid w:val="0"/>
        <w:spacing w:line="360" w:lineRule="auto"/>
        <w:jc w:val="center"/>
        <w:rPr>
          <w:rFonts w:ascii="宋体" w:hAnsi="宋体" w:cs="宋体"/>
          <w:b/>
          <w:kern w:val="0"/>
          <w:sz w:val="28"/>
          <w:szCs w:val="28"/>
          <w:highlight w:val="none"/>
        </w:rPr>
      </w:pPr>
      <w:r>
        <w:rPr>
          <w:rFonts w:hint="eastAsia" w:ascii="宋体" w:hAnsi="宋体" w:cs="宋体"/>
          <w:b/>
          <w:w w:val="99"/>
          <w:kern w:val="0"/>
          <w:sz w:val="28"/>
          <w:szCs w:val="28"/>
          <w:highlight w:val="none"/>
        </w:rPr>
        <w:t>法定代表人或其委托代理人：</w:t>
      </w:r>
      <w:r>
        <w:rPr>
          <w:rFonts w:hint="eastAsia" w:ascii="宋体" w:hAnsi="宋体" w:cs="宋体"/>
          <w:b/>
          <w:w w:val="198"/>
          <w:kern w:val="0"/>
          <w:sz w:val="28"/>
          <w:szCs w:val="28"/>
          <w:highlight w:val="none"/>
          <w:u w:val="single"/>
        </w:rPr>
        <w:t xml:space="preserve"> 　 　　</w:t>
      </w:r>
      <w:r>
        <w:rPr>
          <w:rFonts w:hint="eastAsia" w:ascii="宋体" w:hAnsi="宋体" w:cs="宋体"/>
          <w:b/>
          <w:w w:val="99"/>
          <w:kern w:val="0"/>
          <w:sz w:val="28"/>
          <w:szCs w:val="28"/>
          <w:highlight w:val="none"/>
        </w:rPr>
        <w:t>（签字或盖章）</w:t>
      </w:r>
    </w:p>
    <w:p>
      <w:pPr>
        <w:tabs>
          <w:tab w:val="left" w:pos="3280"/>
          <w:tab w:val="left" w:pos="4680"/>
          <w:tab w:val="left" w:pos="6080"/>
        </w:tabs>
        <w:autoSpaceDE w:val="0"/>
        <w:autoSpaceDN w:val="0"/>
        <w:adjustRightInd w:val="0"/>
        <w:snapToGrid w:val="0"/>
        <w:spacing w:line="360" w:lineRule="auto"/>
        <w:jc w:val="center"/>
        <w:rPr>
          <w:rFonts w:ascii="宋体" w:hAnsi="宋体" w:cs="宋体"/>
          <w:kern w:val="0"/>
          <w:sz w:val="24"/>
          <w:szCs w:val="21"/>
          <w:highlight w:val="none"/>
        </w:rPr>
      </w:pPr>
      <w:r>
        <w:rPr>
          <w:rFonts w:hint="eastAsia" w:ascii="宋体" w:hAnsi="宋体" w:cs="宋体"/>
          <w:b/>
          <w:w w:val="99"/>
          <w:kern w:val="0"/>
          <w:sz w:val="28"/>
          <w:szCs w:val="28"/>
          <w:highlight w:val="none"/>
          <w:u w:val="single"/>
        </w:rPr>
        <w:t xml:space="preserve">   </w:t>
      </w:r>
      <w:r>
        <w:rPr>
          <w:rFonts w:hint="eastAsia" w:ascii="宋体" w:hAnsi="宋体" w:cs="宋体"/>
          <w:b/>
          <w:w w:val="99"/>
          <w:kern w:val="0"/>
          <w:sz w:val="28"/>
          <w:szCs w:val="28"/>
          <w:highlight w:val="none"/>
        </w:rPr>
        <w:t>年</w:t>
      </w:r>
      <w:r>
        <w:rPr>
          <w:rFonts w:hint="eastAsia" w:ascii="宋体" w:hAnsi="宋体" w:cs="宋体"/>
          <w:b/>
          <w:w w:val="99"/>
          <w:kern w:val="0"/>
          <w:sz w:val="28"/>
          <w:szCs w:val="28"/>
          <w:highlight w:val="none"/>
          <w:u w:val="single"/>
        </w:rPr>
        <w:t xml:space="preserve">   </w:t>
      </w:r>
      <w:r>
        <w:rPr>
          <w:rFonts w:hint="eastAsia" w:ascii="宋体" w:hAnsi="宋体" w:cs="宋体"/>
          <w:b/>
          <w:w w:val="99"/>
          <w:kern w:val="0"/>
          <w:sz w:val="28"/>
          <w:szCs w:val="28"/>
          <w:highlight w:val="none"/>
        </w:rPr>
        <w:t>月</w:t>
      </w:r>
      <w:r>
        <w:rPr>
          <w:rFonts w:hint="eastAsia" w:ascii="宋体" w:hAnsi="宋体" w:cs="宋体"/>
          <w:b/>
          <w:w w:val="99"/>
          <w:kern w:val="0"/>
          <w:sz w:val="28"/>
          <w:szCs w:val="28"/>
          <w:highlight w:val="none"/>
          <w:u w:val="single"/>
        </w:rPr>
        <w:t xml:space="preserve">   </w:t>
      </w:r>
      <w:r>
        <w:rPr>
          <w:rFonts w:hint="eastAsia" w:ascii="宋体" w:hAnsi="宋体" w:cs="宋体"/>
          <w:b/>
          <w:w w:val="99"/>
          <w:kern w:val="0"/>
          <w:sz w:val="28"/>
          <w:szCs w:val="28"/>
          <w:highlight w:val="none"/>
        </w:rPr>
        <w:t>日</w:t>
      </w:r>
    </w:p>
    <w:p>
      <w:pPr>
        <w:autoSpaceDE w:val="0"/>
        <w:autoSpaceDN w:val="0"/>
        <w:adjustRightInd w:val="0"/>
        <w:snapToGrid w:val="0"/>
        <w:spacing w:line="360" w:lineRule="auto"/>
        <w:jc w:val="center"/>
        <w:rPr>
          <w:rFonts w:ascii="宋体" w:hAnsi="宋体" w:cs="宋体"/>
          <w:kern w:val="0"/>
          <w:szCs w:val="21"/>
          <w:highlight w:val="none"/>
        </w:rPr>
      </w:pPr>
      <w:r>
        <w:rPr>
          <w:rFonts w:hint="eastAsia" w:ascii="宋体" w:hAnsi="宋体" w:cs="宋体"/>
          <w:b/>
          <w:w w:val="99"/>
          <w:kern w:val="0"/>
          <w:sz w:val="28"/>
          <w:szCs w:val="28"/>
          <w:highlight w:val="none"/>
        </w:rPr>
        <w:br w:type="page"/>
      </w:r>
      <w:r>
        <w:rPr>
          <w:rFonts w:hint="eastAsia" w:ascii="宋体" w:hAnsi="宋体" w:cs="宋体"/>
          <w:b/>
          <w:kern w:val="0"/>
          <w:sz w:val="32"/>
          <w:szCs w:val="32"/>
          <w:highlight w:val="none"/>
        </w:rPr>
        <w:t>目     录</w:t>
      </w:r>
    </w:p>
    <w:p>
      <w:pPr>
        <w:autoSpaceDE w:val="0"/>
        <w:autoSpaceDN w:val="0"/>
        <w:adjustRightInd w:val="0"/>
        <w:snapToGrid w:val="0"/>
        <w:spacing w:line="360" w:lineRule="auto"/>
        <w:jc w:val="left"/>
        <w:rPr>
          <w:rFonts w:ascii="宋体" w:hAnsi="宋体" w:cs="宋体"/>
          <w:kern w:val="0"/>
          <w:szCs w:val="21"/>
          <w:highlight w:val="none"/>
        </w:rPr>
      </w:pPr>
    </w:p>
    <w:p>
      <w:pPr>
        <w:autoSpaceDE w:val="0"/>
        <w:autoSpaceDN w:val="0"/>
        <w:adjustRightInd w:val="0"/>
        <w:snapToGrid w:val="0"/>
        <w:spacing w:line="360" w:lineRule="auto"/>
        <w:ind w:firstLine="482" w:firstLineChars="200"/>
        <w:jc w:val="left"/>
        <w:rPr>
          <w:rFonts w:ascii="宋体" w:hAnsi="宋体" w:cs="宋体"/>
          <w:b/>
          <w:bCs/>
          <w:kern w:val="0"/>
          <w:sz w:val="24"/>
          <w:highlight w:val="none"/>
        </w:rPr>
      </w:pPr>
      <w:r>
        <w:rPr>
          <w:rFonts w:hint="eastAsia" w:ascii="宋体" w:hAnsi="宋体" w:cs="宋体"/>
          <w:b/>
          <w:bCs/>
          <w:kern w:val="0"/>
          <w:sz w:val="24"/>
          <w:highlight w:val="none"/>
        </w:rPr>
        <w:t>[目录由竞选人自行编制]</w:t>
      </w:r>
      <w:bookmarkStart w:id="982" w:name="_Toc224103501"/>
      <w:bookmarkStart w:id="983" w:name="_Toc277082648"/>
      <w:bookmarkStart w:id="984" w:name="_Toc287607873"/>
    </w:p>
    <w:p>
      <w:pPr>
        <w:autoSpaceDE w:val="0"/>
        <w:autoSpaceDN w:val="0"/>
        <w:adjustRightInd w:val="0"/>
        <w:snapToGrid w:val="0"/>
        <w:spacing w:line="360" w:lineRule="auto"/>
        <w:ind w:firstLine="560" w:firstLineChars="200"/>
        <w:jc w:val="left"/>
        <w:rPr>
          <w:rFonts w:ascii="宋体" w:hAnsi="宋体" w:cs="宋体"/>
          <w:sz w:val="28"/>
          <w:highlight w:val="none"/>
        </w:rPr>
      </w:pPr>
      <w:r>
        <w:rPr>
          <w:rFonts w:hint="eastAsia" w:ascii="宋体" w:hAnsi="宋体" w:cs="宋体"/>
          <w:sz w:val="28"/>
          <w:highlight w:val="none"/>
        </w:rPr>
        <w:br w:type="page"/>
      </w:r>
      <w:bookmarkStart w:id="985" w:name="_Toc416610987"/>
      <w:bookmarkStart w:id="986" w:name="_Toc15154"/>
    </w:p>
    <w:p>
      <w:pPr>
        <w:autoSpaceDE w:val="0"/>
        <w:autoSpaceDN w:val="0"/>
        <w:adjustRightInd w:val="0"/>
        <w:snapToGrid w:val="0"/>
        <w:spacing w:line="360" w:lineRule="auto"/>
        <w:ind w:firstLine="562" w:firstLineChars="200"/>
        <w:jc w:val="center"/>
        <w:rPr>
          <w:rFonts w:ascii="宋体" w:hAnsi="宋体" w:cs="宋体"/>
          <w:b/>
          <w:sz w:val="28"/>
          <w:highlight w:val="none"/>
        </w:rPr>
      </w:pPr>
      <w:r>
        <w:rPr>
          <w:rFonts w:hint="eastAsia" w:ascii="宋体" w:hAnsi="宋体" w:cs="宋体"/>
          <w:b/>
          <w:sz w:val="28"/>
          <w:highlight w:val="none"/>
        </w:rPr>
        <w:t>已标价工程量清单</w:t>
      </w:r>
      <w:bookmarkEnd w:id="982"/>
      <w:bookmarkEnd w:id="983"/>
      <w:bookmarkEnd w:id="984"/>
      <w:bookmarkEnd w:id="985"/>
      <w:bookmarkEnd w:id="986"/>
      <w:bookmarkStart w:id="987" w:name="_Toc19345"/>
    </w:p>
    <w:p>
      <w:pPr>
        <w:autoSpaceDE w:val="0"/>
        <w:autoSpaceDN w:val="0"/>
        <w:adjustRightInd w:val="0"/>
        <w:snapToGrid w:val="0"/>
        <w:spacing w:line="360" w:lineRule="auto"/>
        <w:ind w:firstLine="562" w:firstLineChars="200"/>
        <w:jc w:val="left"/>
        <w:rPr>
          <w:rFonts w:ascii="宋体" w:hAnsi="宋体" w:cs="宋体"/>
          <w:b/>
          <w:sz w:val="28"/>
          <w:highlight w:val="none"/>
        </w:rPr>
      </w:pPr>
    </w:p>
    <w:p>
      <w:pPr>
        <w:autoSpaceDE w:val="0"/>
        <w:autoSpaceDN w:val="0"/>
        <w:adjustRightInd w:val="0"/>
        <w:snapToGrid w:val="0"/>
        <w:spacing w:line="360" w:lineRule="auto"/>
        <w:ind w:firstLine="562" w:firstLineChars="200"/>
        <w:jc w:val="left"/>
        <w:rPr>
          <w:rFonts w:ascii="宋体" w:hAnsi="宋体" w:cs="宋体"/>
          <w:b/>
          <w:sz w:val="28"/>
          <w:highlight w:val="none"/>
        </w:rPr>
      </w:pPr>
    </w:p>
    <w:p>
      <w:pPr>
        <w:autoSpaceDE w:val="0"/>
        <w:autoSpaceDN w:val="0"/>
        <w:adjustRightInd w:val="0"/>
        <w:snapToGrid w:val="0"/>
        <w:spacing w:line="360" w:lineRule="auto"/>
        <w:ind w:firstLine="562" w:firstLineChars="200"/>
        <w:jc w:val="left"/>
        <w:rPr>
          <w:rFonts w:ascii="宋体" w:hAnsi="宋体" w:cs="宋体"/>
          <w:b/>
          <w:sz w:val="28"/>
          <w:highlight w:val="none"/>
        </w:rPr>
      </w:pPr>
    </w:p>
    <w:p>
      <w:pPr>
        <w:autoSpaceDE w:val="0"/>
        <w:autoSpaceDN w:val="0"/>
        <w:adjustRightInd w:val="0"/>
        <w:snapToGrid w:val="0"/>
        <w:spacing w:line="360" w:lineRule="auto"/>
        <w:ind w:firstLine="562" w:firstLineChars="200"/>
        <w:jc w:val="left"/>
        <w:rPr>
          <w:rFonts w:ascii="宋体" w:hAnsi="宋体" w:cs="宋体"/>
          <w:b/>
          <w:sz w:val="28"/>
          <w:highlight w:val="none"/>
        </w:rPr>
      </w:pPr>
    </w:p>
    <w:p>
      <w:pPr>
        <w:autoSpaceDE w:val="0"/>
        <w:autoSpaceDN w:val="0"/>
        <w:adjustRightInd w:val="0"/>
        <w:snapToGrid w:val="0"/>
        <w:spacing w:line="360" w:lineRule="auto"/>
        <w:ind w:firstLine="562" w:firstLineChars="200"/>
        <w:jc w:val="left"/>
        <w:rPr>
          <w:rFonts w:ascii="宋体" w:hAnsi="宋体" w:cs="宋体"/>
          <w:b/>
          <w:sz w:val="28"/>
          <w:highlight w:val="none"/>
        </w:rPr>
      </w:pPr>
    </w:p>
    <w:p>
      <w:pPr>
        <w:autoSpaceDE w:val="0"/>
        <w:autoSpaceDN w:val="0"/>
        <w:adjustRightInd w:val="0"/>
        <w:snapToGrid w:val="0"/>
        <w:spacing w:line="360" w:lineRule="auto"/>
        <w:ind w:firstLine="562" w:firstLineChars="200"/>
        <w:jc w:val="left"/>
        <w:rPr>
          <w:rFonts w:ascii="宋体" w:hAnsi="宋体" w:cs="宋体"/>
          <w:b/>
          <w:sz w:val="28"/>
          <w:highlight w:val="none"/>
        </w:rPr>
      </w:pPr>
    </w:p>
    <w:p>
      <w:pPr>
        <w:autoSpaceDE w:val="0"/>
        <w:autoSpaceDN w:val="0"/>
        <w:adjustRightInd w:val="0"/>
        <w:snapToGrid w:val="0"/>
        <w:spacing w:line="360" w:lineRule="auto"/>
        <w:ind w:firstLine="562" w:firstLineChars="200"/>
        <w:jc w:val="left"/>
        <w:rPr>
          <w:rFonts w:ascii="宋体" w:hAnsi="宋体" w:cs="宋体"/>
          <w:b/>
          <w:sz w:val="28"/>
          <w:highlight w:val="none"/>
        </w:rPr>
      </w:pPr>
    </w:p>
    <w:p>
      <w:pPr>
        <w:autoSpaceDE w:val="0"/>
        <w:autoSpaceDN w:val="0"/>
        <w:adjustRightInd w:val="0"/>
        <w:snapToGrid w:val="0"/>
        <w:spacing w:line="360" w:lineRule="auto"/>
        <w:ind w:firstLine="562" w:firstLineChars="200"/>
        <w:jc w:val="left"/>
        <w:rPr>
          <w:rFonts w:ascii="宋体" w:hAnsi="宋体" w:cs="宋体"/>
          <w:b/>
          <w:sz w:val="28"/>
          <w:highlight w:val="none"/>
        </w:rPr>
      </w:pPr>
    </w:p>
    <w:p>
      <w:pPr>
        <w:autoSpaceDE w:val="0"/>
        <w:autoSpaceDN w:val="0"/>
        <w:adjustRightInd w:val="0"/>
        <w:snapToGrid w:val="0"/>
        <w:spacing w:line="360" w:lineRule="auto"/>
        <w:ind w:firstLine="562" w:firstLineChars="200"/>
        <w:jc w:val="left"/>
        <w:rPr>
          <w:rFonts w:ascii="宋体" w:hAnsi="宋体" w:cs="宋体"/>
          <w:b/>
          <w:sz w:val="28"/>
          <w:highlight w:val="none"/>
        </w:rPr>
      </w:pPr>
    </w:p>
    <w:p>
      <w:pPr>
        <w:autoSpaceDE w:val="0"/>
        <w:autoSpaceDN w:val="0"/>
        <w:adjustRightInd w:val="0"/>
        <w:snapToGrid w:val="0"/>
        <w:spacing w:line="360" w:lineRule="auto"/>
        <w:ind w:firstLine="562" w:firstLineChars="200"/>
        <w:jc w:val="left"/>
        <w:rPr>
          <w:rFonts w:ascii="宋体" w:hAnsi="宋体" w:cs="宋体"/>
          <w:b/>
          <w:sz w:val="28"/>
          <w:highlight w:val="none"/>
        </w:rPr>
      </w:pPr>
    </w:p>
    <w:p>
      <w:pPr>
        <w:autoSpaceDE w:val="0"/>
        <w:autoSpaceDN w:val="0"/>
        <w:adjustRightInd w:val="0"/>
        <w:snapToGrid w:val="0"/>
        <w:spacing w:line="360" w:lineRule="auto"/>
        <w:ind w:firstLine="562" w:firstLineChars="200"/>
        <w:jc w:val="left"/>
        <w:rPr>
          <w:rFonts w:ascii="宋体" w:hAnsi="宋体" w:cs="宋体"/>
          <w:b/>
          <w:sz w:val="28"/>
          <w:highlight w:val="none"/>
        </w:rPr>
      </w:pPr>
    </w:p>
    <w:p>
      <w:pPr>
        <w:autoSpaceDE w:val="0"/>
        <w:autoSpaceDN w:val="0"/>
        <w:adjustRightInd w:val="0"/>
        <w:snapToGrid w:val="0"/>
        <w:spacing w:line="360" w:lineRule="auto"/>
        <w:ind w:firstLine="562" w:firstLineChars="200"/>
        <w:jc w:val="left"/>
        <w:rPr>
          <w:rFonts w:ascii="宋体" w:hAnsi="宋体" w:cs="宋体"/>
          <w:b/>
          <w:sz w:val="28"/>
          <w:highlight w:val="none"/>
        </w:rPr>
      </w:pPr>
    </w:p>
    <w:p>
      <w:pPr>
        <w:autoSpaceDE w:val="0"/>
        <w:autoSpaceDN w:val="0"/>
        <w:adjustRightInd w:val="0"/>
        <w:snapToGrid w:val="0"/>
        <w:spacing w:line="360" w:lineRule="auto"/>
        <w:ind w:firstLine="562" w:firstLineChars="200"/>
        <w:jc w:val="left"/>
        <w:rPr>
          <w:rFonts w:ascii="宋体" w:hAnsi="宋体" w:cs="宋体"/>
          <w:b/>
          <w:sz w:val="28"/>
          <w:highlight w:val="none"/>
        </w:rPr>
      </w:pPr>
    </w:p>
    <w:p>
      <w:pPr>
        <w:autoSpaceDE w:val="0"/>
        <w:autoSpaceDN w:val="0"/>
        <w:adjustRightInd w:val="0"/>
        <w:snapToGrid w:val="0"/>
        <w:spacing w:line="360" w:lineRule="auto"/>
        <w:ind w:firstLine="562" w:firstLineChars="200"/>
        <w:jc w:val="left"/>
        <w:rPr>
          <w:rFonts w:ascii="宋体" w:hAnsi="宋体" w:cs="宋体"/>
          <w:b/>
          <w:sz w:val="28"/>
          <w:highlight w:val="none"/>
        </w:rPr>
      </w:pPr>
    </w:p>
    <w:p>
      <w:pPr>
        <w:autoSpaceDE w:val="0"/>
        <w:autoSpaceDN w:val="0"/>
        <w:adjustRightInd w:val="0"/>
        <w:snapToGrid w:val="0"/>
        <w:spacing w:line="360" w:lineRule="auto"/>
        <w:ind w:firstLine="562" w:firstLineChars="200"/>
        <w:jc w:val="left"/>
        <w:rPr>
          <w:rFonts w:ascii="宋体" w:hAnsi="宋体" w:cs="宋体"/>
          <w:b/>
          <w:sz w:val="28"/>
          <w:highlight w:val="none"/>
        </w:rPr>
      </w:pPr>
    </w:p>
    <w:p>
      <w:pPr>
        <w:autoSpaceDE w:val="0"/>
        <w:autoSpaceDN w:val="0"/>
        <w:adjustRightInd w:val="0"/>
        <w:snapToGrid w:val="0"/>
        <w:spacing w:line="360" w:lineRule="auto"/>
        <w:ind w:firstLine="562" w:firstLineChars="200"/>
        <w:jc w:val="left"/>
        <w:rPr>
          <w:rFonts w:ascii="宋体" w:hAnsi="宋体" w:cs="宋体"/>
          <w:b/>
          <w:sz w:val="28"/>
          <w:highlight w:val="none"/>
        </w:rPr>
      </w:pPr>
    </w:p>
    <w:p>
      <w:pPr>
        <w:autoSpaceDE w:val="0"/>
        <w:autoSpaceDN w:val="0"/>
        <w:adjustRightInd w:val="0"/>
        <w:snapToGrid w:val="0"/>
        <w:spacing w:line="360" w:lineRule="auto"/>
        <w:ind w:firstLine="562" w:firstLineChars="200"/>
        <w:jc w:val="left"/>
        <w:rPr>
          <w:rFonts w:ascii="宋体" w:hAnsi="宋体" w:cs="宋体"/>
          <w:b/>
          <w:sz w:val="28"/>
          <w:highlight w:val="none"/>
        </w:rPr>
      </w:pPr>
    </w:p>
    <w:p>
      <w:pPr>
        <w:autoSpaceDE w:val="0"/>
        <w:autoSpaceDN w:val="0"/>
        <w:adjustRightInd w:val="0"/>
        <w:snapToGrid w:val="0"/>
        <w:spacing w:line="360" w:lineRule="auto"/>
        <w:ind w:firstLine="562" w:firstLineChars="200"/>
        <w:jc w:val="left"/>
        <w:rPr>
          <w:rFonts w:ascii="宋体" w:hAnsi="宋体" w:cs="宋体"/>
          <w:b/>
          <w:sz w:val="28"/>
          <w:highlight w:val="none"/>
        </w:rPr>
      </w:pPr>
    </w:p>
    <w:p>
      <w:pPr>
        <w:autoSpaceDE w:val="0"/>
        <w:autoSpaceDN w:val="0"/>
        <w:adjustRightInd w:val="0"/>
        <w:snapToGrid w:val="0"/>
        <w:spacing w:line="360" w:lineRule="auto"/>
        <w:ind w:firstLine="562" w:firstLineChars="200"/>
        <w:jc w:val="left"/>
        <w:rPr>
          <w:rFonts w:ascii="宋体" w:hAnsi="宋体" w:cs="宋体"/>
          <w:b/>
          <w:sz w:val="28"/>
          <w:highlight w:val="none"/>
        </w:rPr>
      </w:pPr>
    </w:p>
    <w:p>
      <w:pPr>
        <w:autoSpaceDE w:val="0"/>
        <w:autoSpaceDN w:val="0"/>
        <w:adjustRightInd w:val="0"/>
        <w:snapToGrid w:val="0"/>
        <w:spacing w:line="360" w:lineRule="auto"/>
        <w:ind w:firstLine="562" w:firstLineChars="200"/>
        <w:jc w:val="left"/>
        <w:rPr>
          <w:rFonts w:ascii="宋体" w:hAnsi="宋体" w:cs="宋体"/>
          <w:b/>
          <w:sz w:val="28"/>
          <w:highlight w:val="none"/>
        </w:rPr>
      </w:pPr>
    </w:p>
    <w:p>
      <w:pPr>
        <w:autoSpaceDE w:val="0"/>
        <w:autoSpaceDN w:val="0"/>
        <w:adjustRightInd w:val="0"/>
        <w:snapToGrid w:val="0"/>
        <w:spacing w:line="360" w:lineRule="auto"/>
        <w:ind w:firstLine="562" w:firstLineChars="200"/>
        <w:jc w:val="left"/>
        <w:rPr>
          <w:rFonts w:ascii="宋体" w:hAnsi="宋体" w:cs="宋体"/>
          <w:b/>
          <w:sz w:val="28"/>
          <w:highlight w:val="none"/>
        </w:rPr>
      </w:pPr>
    </w:p>
    <w:p>
      <w:pPr>
        <w:autoSpaceDE w:val="0"/>
        <w:autoSpaceDN w:val="0"/>
        <w:adjustRightInd w:val="0"/>
        <w:snapToGrid w:val="0"/>
        <w:spacing w:line="360" w:lineRule="auto"/>
        <w:ind w:firstLine="562" w:firstLineChars="200"/>
        <w:jc w:val="left"/>
        <w:rPr>
          <w:rFonts w:ascii="宋体" w:hAnsi="宋体" w:cs="宋体"/>
          <w:b/>
          <w:sz w:val="28"/>
          <w:highlight w:val="none"/>
        </w:rPr>
      </w:pPr>
    </w:p>
    <w:p>
      <w:pPr>
        <w:autoSpaceDE w:val="0"/>
        <w:autoSpaceDN w:val="0"/>
        <w:adjustRightInd w:val="0"/>
        <w:snapToGrid w:val="0"/>
        <w:spacing w:line="360" w:lineRule="auto"/>
        <w:ind w:firstLine="562" w:firstLineChars="200"/>
        <w:jc w:val="left"/>
        <w:rPr>
          <w:rFonts w:ascii="宋体" w:hAnsi="宋体" w:cs="宋体"/>
          <w:b/>
          <w:sz w:val="28"/>
          <w:highlight w:val="none"/>
        </w:rPr>
      </w:pPr>
    </w:p>
    <w:p>
      <w:pPr>
        <w:autoSpaceDE w:val="0"/>
        <w:autoSpaceDN w:val="0"/>
        <w:adjustRightInd w:val="0"/>
        <w:snapToGrid w:val="0"/>
        <w:spacing w:line="360" w:lineRule="auto"/>
        <w:ind w:firstLine="562" w:firstLineChars="200"/>
        <w:jc w:val="left"/>
        <w:rPr>
          <w:rFonts w:ascii="宋体" w:hAnsi="宋体" w:cs="宋体"/>
          <w:b/>
          <w:sz w:val="28"/>
          <w:highlight w:val="none"/>
        </w:rPr>
      </w:pPr>
    </w:p>
    <w:p>
      <w:pPr>
        <w:autoSpaceDE w:val="0"/>
        <w:autoSpaceDN w:val="0"/>
        <w:adjustRightInd w:val="0"/>
        <w:snapToGrid w:val="0"/>
        <w:spacing w:line="360" w:lineRule="auto"/>
        <w:jc w:val="left"/>
        <w:rPr>
          <w:rFonts w:ascii="宋体" w:hAnsi="宋体" w:cs="宋体"/>
          <w:b/>
          <w:sz w:val="28"/>
          <w:highlight w:val="none"/>
        </w:rPr>
      </w:pPr>
    </w:p>
    <w:p>
      <w:pPr>
        <w:autoSpaceDE w:val="0"/>
        <w:autoSpaceDN w:val="0"/>
        <w:adjustRightInd w:val="0"/>
        <w:snapToGrid w:val="0"/>
        <w:spacing w:line="360" w:lineRule="auto"/>
        <w:ind w:firstLine="420" w:firstLineChars="200"/>
        <w:jc w:val="left"/>
        <w:rPr>
          <w:rFonts w:ascii="宋体" w:hAnsi="宋体" w:cs="宋体"/>
          <w:bCs/>
          <w:highlight w:val="none"/>
        </w:rPr>
      </w:pPr>
    </w:p>
    <w:p>
      <w:pPr>
        <w:autoSpaceDE w:val="0"/>
        <w:autoSpaceDN w:val="0"/>
        <w:adjustRightInd w:val="0"/>
        <w:snapToGrid w:val="0"/>
        <w:spacing w:line="360" w:lineRule="auto"/>
        <w:ind w:firstLine="562" w:firstLineChars="200"/>
        <w:jc w:val="center"/>
        <w:outlineLvl w:val="1"/>
        <w:rPr>
          <w:rFonts w:ascii="宋体" w:hAnsi="宋体" w:cs="宋体"/>
          <w:highlight w:val="none"/>
        </w:rPr>
      </w:pPr>
      <w:bookmarkStart w:id="988" w:name="_Toc430206090"/>
      <w:bookmarkStart w:id="989" w:name="_Toc9963"/>
      <w:bookmarkStart w:id="990" w:name="_Toc31926"/>
      <w:bookmarkStart w:id="991" w:name="_Toc32074"/>
      <w:bookmarkStart w:id="992" w:name="_Toc4393626"/>
      <w:r>
        <w:rPr>
          <w:rFonts w:hint="eastAsia" w:ascii="宋体" w:hAnsi="宋体" w:cs="宋体"/>
          <w:b/>
          <w:sz w:val="28"/>
          <w:highlight w:val="none"/>
        </w:rPr>
        <w:t>三、资格审查资料</w:t>
      </w:r>
      <w:bookmarkEnd w:id="971"/>
      <w:bookmarkEnd w:id="972"/>
      <w:bookmarkEnd w:id="973"/>
      <w:bookmarkEnd w:id="974"/>
      <w:bookmarkEnd w:id="975"/>
      <w:bookmarkEnd w:id="976"/>
      <w:bookmarkEnd w:id="987"/>
      <w:bookmarkEnd w:id="988"/>
      <w:bookmarkEnd w:id="989"/>
      <w:bookmarkEnd w:id="990"/>
      <w:bookmarkEnd w:id="991"/>
      <w:bookmarkEnd w:id="992"/>
    </w:p>
    <w:p>
      <w:pPr>
        <w:tabs>
          <w:tab w:val="left" w:pos="5720"/>
          <w:tab w:val="left" w:pos="5940"/>
        </w:tabs>
        <w:autoSpaceDE w:val="0"/>
        <w:autoSpaceDN w:val="0"/>
        <w:adjustRightInd w:val="0"/>
        <w:snapToGrid w:val="0"/>
        <w:spacing w:line="360" w:lineRule="auto"/>
        <w:jc w:val="left"/>
        <w:rPr>
          <w:rFonts w:ascii="宋体" w:hAnsi="宋体" w:cs="宋体"/>
          <w:b/>
          <w:kern w:val="0"/>
          <w:sz w:val="28"/>
          <w:szCs w:val="28"/>
          <w:highlight w:val="none"/>
        </w:rPr>
      </w:pPr>
      <w:r>
        <w:rPr>
          <w:rFonts w:hint="eastAsia" w:ascii="宋体" w:hAnsi="宋体" w:cs="宋体"/>
          <w:b/>
          <w:kern w:val="0"/>
          <w:sz w:val="28"/>
          <w:szCs w:val="28"/>
          <w:highlight w:val="none"/>
          <w:u w:val="single"/>
        </w:rPr>
        <w:br w:type="page"/>
      </w:r>
      <w:r>
        <w:rPr>
          <w:rFonts w:hint="eastAsia" w:ascii="宋体" w:hAnsi="宋体" w:cs="宋体"/>
          <w:b/>
          <w:kern w:val="0"/>
          <w:sz w:val="28"/>
          <w:szCs w:val="28"/>
          <w:highlight w:val="none"/>
          <w:u w:val="single"/>
        </w:rPr>
        <w:tab/>
      </w:r>
      <w:r>
        <w:rPr>
          <w:rFonts w:hint="eastAsia" w:ascii="宋体" w:hAnsi="宋体" w:cs="宋体"/>
          <w:b/>
          <w:w w:val="99"/>
          <w:kern w:val="0"/>
          <w:sz w:val="28"/>
          <w:szCs w:val="28"/>
          <w:highlight w:val="none"/>
        </w:rPr>
        <w:t>（项目名称</w:t>
      </w:r>
      <w:r>
        <w:rPr>
          <w:rFonts w:hint="eastAsia" w:ascii="宋体" w:hAnsi="宋体" w:cs="宋体"/>
          <w:b/>
          <w:spacing w:val="1"/>
          <w:w w:val="99"/>
          <w:kern w:val="0"/>
          <w:sz w:val="28"/>
          <w:szCs w:val="28"/>
          <w:highlight w:val="none"/>
        </w:rPr>
        <w:t>）</w:t>
      </w:r>
    </w:p>
    <w:p>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cs="宋体"/>
          <w:b/>
          <w:kern w:val="0"/>
          <w:sz w:val="84"/>
          <w:szCs w:val="84"/>
          <w:highlight w:val="none"/>
        </w:rPr>
      </w:pPr>
      <w:r>
        <w:rPr>
          <w:rFonts w:hint="eastAsia" w:ascii="宋体" w:hAnsi="宋体" w:cs="宋体"/>
          <w:b/>
          <w:kern w:val="0"/>
          <w:sz w:val="84"/>
          <w:szCs w:val="84"/>
          <w:highlight w:val="none"/>
        </w:rPr>
        <w:t>竞选文件</w:t>
      </w:r>
    </w:p>
    <w:p>
      <w:pPr>
        <w:autoSpaceDE w:val="0"/>
        <w:autoSpaceDN w:val="0"/>
        <w:adjustRightInd w:val="0"/>
        <w:snapToGrid w:val="0"/>
        <w:spacing w:line="360" w:lineRule="auto"/>
        <w:jc w:val="left"/>
        <w:rPr>
          <w:rFonts w:ascii="宋体" w:hAnsi="宋体" w:cs="宋体"/>
          <w:kern w:val="0"/>
          <w:sz w:val="16"/>
          <w:szCs w:val="16"/>
          <w:highlight w:val="none"/>
        </w:rPr>
      </w:pPr>
    </w:p>
    <w:p>
      <w:pPr>
        <w:autoSpaceDE w:val="0"/>
        <w:autoSpaceDN w:val="0"/>
        <w:adjustRightInd w:val="0"/>
        <w:snapToGrid w:val="0"/>
        <w:spacing w:line="360" w:lineRule="auto"/>
        <w:jc w:val="center"/>
        <w:rPr>
          <w:rFonts w:ascii="宋体" w:hAnsi="宋体" w:cs="宋体"/>
          <w:b/>
          <w:kern w:val="0"/>
          <w:sz w:val="36"/>
          <w:szCs w:val="36"/>
          <w:highlight w:val="none"/>
        </w:rPr>
      </w:pPr>
      <w:r>
        <w:rPr>
          <w:rFonts w:hint="eastAsia" w:ascii="宋体" w:hAnsi="宋体" w:cs="宋体"/>
          <w:b/>
          <w:kern w:val="0"/>
          <w:sz w:val="36"/>
          <w:szCs w:val="36"/>
          <w:highlight w:val="none"/>
        </w:rPr>
        <w:t>资格审查资料</w:t>
      </w:r>
    </w:p>
    <w:p>
      <w:pPr>
        <w:autoSpaceDE w:val="0"/>
        <w:autoSpaceDN w:val="0"/>
        <w:adjustRightInd w:val="0"/>
        <w:snapToGrid w:val="0"/>
        <w:spacing w:line="360" w:lineRule="auto"/>
        <w:jc w:val="left"/>
        <w:rPr>
          <w:rFonts w:ascii="宋体" w:hAnsi="宋体" w:cs="宋体"/>
          <w:kern w:val="0"/>
          <w:sz w:val="20"/>
          <w:szCs w:val="20"/>
          <w:highlight w:val="none"/>
        </w:rPr>
      </w:pPr>
    </w:p>
    <w:p>
      <w:pPr>
        <w:adjustRightInd w:val="0"/>
        <w:snapToGrid w:val="0"/>
        <w:spacing w:line="264" w:lineRule="auto"/>
        <w:ind w:firstLine="630" w:firstLineChars="300"/>
        <w:rPr>
          <w:rFonts w:ascii="宋体" w:hAnsi="宋体" w:cs="宋体"/>
          <w:szCs w:val="21"/>
          <w:highlight w:val="none"/>
        </w:rPr>
      </w:pPr>
    </w:p>
    <w:p>
      <w:pPr>
        <w:autoSpaceDE w:val="0"/>
        <w:autoSpaceDN w:val="0"/>
        <w:adjustRightInd w:val="0"/>
        <w:snapToGrid w:val="0"/>
        <w:spacing w:line="360" w:lineRule="auto"/>
        <w:jc w:val="left"/>
        <w:rPr>
          <w:rFonts w:ascii="宋体" w:hAnsi="宋体" w:cs="宋体"/>
          <w:kern w:val="0"/>
          <w:sz w:val="20"/>
          <w:szCs w:val="20"/>
          <w:highlight w:val="none"/>
        </w:rPr>
      </w:pPr>
    </w:p>
    <w:p>
      <w:pPr>
        <w:autoSpaceDE w:val="0"/>
        <w:autoSpaceDN w:val="0"/>
        <w:adjustRightInd w:val="0"/>
        <w:snapToGrid w:val="0"/>
        <w:spacing w:line="360" w:lineRule="auto"/>
        <w:jc w:val="left"/>
        <w:rPr>
          <w:rFonts w:ascii="宋体" w:hAnsi="宋体" w:cs="宋体"/>
          <w:kern w:val="0"/>
          <w:sz w:val="20"/>
          <w:szCs w:val="20"/>
          <w:highlight w:val="none"/>
        </w:rPr>
      </w:pPr>
    </w:p>
    <w:p>
      <w:pPr>
        <w:autoSpaceDE w:val="0"/>
        <w:autoSpaceDN w:val="0"/>
        <w:adjustRightInd w:val="0"/>
        <w:snapToGrid w:val="0"/>
        <w:spacing w:line="360" w:lineRule="auto"/>
        <w:jc w:val="left"/>
        <w:rPr>
          <w:rFonts w:ascii="宋体" w:hAnsi="宋体" w:cs="宋体"/>
          <w:kern w:val="0"/>
          <w:sz w:val="20"/>
          <w:szCs w:val="20"/>
          <w:highlight w:val="none"/>
        </w:rPr>
      </w:pPr>
    </w:p>
    <w:p>
      <w:pPr>
        <w:autoSpaceDE w:val="0"/>
        <w:autoSpaceDN w:val="0"/>
        <w:adjustRightInd w:val="0"/>
        <w:snapToGrid w:val="0"/>
        <w:spacing w:line="360" w:lineRule="auto"/>
        <w:jc w:val="left"/>
        <w:rPr>
          <w:rFonts w:ascii="宋体" w:hAnsi="宋体" w:cs="宋体"/>
          <w:kern w:val="0"/>
          <w:sz w:val="20"/>
          <w:szCs w:val="20"/>
          <w:highlight w:val="none"/>
        </w:rPr>
      </w:pPr>
    </w:p>
    <w:p>
      <w:pPr>
        <w:autoSpaceDE w:val="0"/>
        <w:autoSpaceDN w:val="0"/>
        <w:adjustRightInd w:val="0"/>
        <w:snapToGrid w:val="0"/>
        <w:spacing w:line="360" w:lineRule="auto"/>
        <w:jc w:val="left"/>
        <w:rPr>
          <w:rFonts w:ascii="宋体" w:hAnsi="宋体" w:cs="宋体"/>
          <w:kern w:val="0"/>
          <w:sz w:val="20"/>
          <w:szCs w:val="20"/>
          <w:highlight w:val="none"/>
        </w:rPr>
      </w:pPr>
    </w:p>
    <w:p>
      <w:pPr>
        <w:autoSpaceDE w:val="0"/>
        <w:autoSpaceDN w:val="0"/>
        <w:adjustRightInd w:val="0"/>
        <w:snapToGrid w:val="0"/>
        <w:spacing w:line="360" w:lineRule="auto"/>
        <w:jc w:val="left"/>
        <w:rPr>
          <w:rFonts w:ascii="宋体" w:hAnsi="宋体" w:cs="宋体"/>
          <w:kern w:val="0"/>
          <w:sz w:val="20"/>
          <w:szCs w:val="20"/>
          <w:highlight w:val="none"/>
        </w:rPr>
      </w:pPr>
    </w:p>
    <w:p>
      <w:pPr>
        <w:autoSpaceDE w:val="0"/>
        <w:autoSpaceDN w:val="0"/>
        <w:adjustRightInd w:val="0"/>
        <w:snapToGrid w:val="0"/>
        <w:spacing w:line="360" w:lineRule="auto"/>
        <w:jc w:val="left"/>
        <w:rPr>
          <w:rFonts w:ascii="宋体" w:hAnsi="宋体" w:cs="宋体"/>
          <w:kern w:val="0"/>
          <w:sz w:val="20"/>
          <w:szCs w:val="20"/>
          <w:highlight w:val="none"/>
        </w:rPr>
      </w:pPr>
    </w:p>
    <w:p>
      <w:pPr>
        <w:autoSpaceDE w:val="0"/>
        <w:autoSpaceDN w:val="0"/>
        <w:adjustRightInd w:val="0"/>
        <w:snapToGrid w:val="0"/>
        <w:spacing w:line="360" w:lineRule="auto"/>
        <w:jc w:val="left"/>
        <w:rPr>
          <w:rFonts w:ascii="宋体" w:hAnsi="宋体" w:cs="宋体"/>
          <w:kern w:val="0"/>
          <w:sz w:val="20"/>
          <w:szCs w:val="20"/>
          <w:highlight w:val="none"/>
        </w:rPr>
      </w:pPr>
    </w:p>
    <w:p>
      <w:pPr>
        <w:tabs>
          <w:tab w:val="left" w:pos="6080"/>
          <w:tab w:val="left" w:pos="6640"/>
        </w:tabs>
        <w:autoSpaceDE w:val="0"/>
        <w:autoSpaceDN w:val="0"/>
        <w:adjustRightInd w:val="0"/>
        <w:snapToGrid w:val="0"/>
        <w:spacing w:line="360" w:lineRule="auto"/>
        <w:jc w:val="center"/>
        <w:rPr>
          <w:rFonts w:ascii="宋体" w:hAnsi="宋体" w:cs="宋体"/>
          <w:b/>
          <w:w w:val="99"/>
          <w:kern w:val="0"/>
          <w:sz w:val="28"/>
          <w:szCs w:val="28"/>
          <w:highlight w:val="none"/>
        </w:rPr>
      </w:pPr>
      <w:r>
        <w:rPr>
          <w:rFonts w:hint="eastAsia" w:ascii="宋体" w:hAnsi="宋体" w:cs="宋体"/>
          <w:b/>
          <w:w w:val="99"/>
          <w:kern w:val="0"/>
          <w:sz w:val="28"/>
          <w:szCs w:val="28"/>
          <w:highlight w:val="none"/>
        </w:rPr>
        <w:t>竞选人</w:t>
      </w:r>
      <w:r>
        <w:rPr>
          <w:rFonts w:hint="eastAsia" w:ascii="宋体" w:hAnsi="宋体" w:cs="宋体"/>
          <w:b/>
          <w:spacing w:val="1"/>
          <w:w w:val="99"/>
          <w:kern w:val="0"/>
          <w:sz w:val="28"/>
          <w:szCs w:val="28"/>
          <w:highlight w:val="none"/>
        </w:rPr>
        <w:t>：</w:t>
      </w:r>
      <w:r>
        <w:rPr>
          <w:rFonts w:hint="eastAsia" w:ascii="宋体" w:hAnsi="宋体" w:cs="宋体"/>
          <w:b/>
          <w:w w:val="198"/>
          <w:kern w:val="0"/>
          <w:sz w:val="28"/>
          <w:szCs w:val="28"/>
          <w:highlight w:val="none"/>
          <w:u w:val="single"/>
        </w:rPr>
        <w:t xml:space="preserve"> 　　　    　　</w:t>
      </w:r>
      <w:r>
        <w:rPr>
          <w:rFonts w:hint="eastAsia" w:ascii="宋体" w:hAnsi="宋体" w:cs="宋体"/>
          <w:b/>
          <w:w w:val="99"/>
          <w:kern w:val="0"/>
          <w:sz w:val="28"/>
          <w:szCs w:val="28"/>
          <w:highlight w:val="none"/>
        </w:rPr>
        <w:t>（盖单位法人章）</w:t>
      </w:r>
    </w:p>
    <w:p>
      <w:pPr>
        <w:tabs>
          <w:tab w:val="left" w:pos="6080"/>
          <w:tab w:val="left" w:pos="6640"/>
        </w:tabs>
        <w:autoSpaceDE w:val="0"/>
        <w:autoSpaceDN w:val="0"/>
        <w:adjustRightInd w:val="0"/>
        <w:snapToGrid w:val="0"/>
        <w:spacing w:line="360" w:lineRule="auto"/>
        <w:jc w:val="center"/>
        <w:rPr>
          <w:rFonts w:ascii="宋体" w:hAnsi="宋体" w:cs="宋体"/>
          <w:b/>
          <w:kern w:val="0"/>
          <w:sz w:val="28"/>
          <w:szCs w:val="28"/>
          <w:highlight w:val="none"/>
        </w:rPr>
      </w:pPr>
      <w:r>
        <w:rPr>
          <w:rFonts w:hint="eastAsia" w:ascii="宋体" w:hAnsi="宋体" w:cs="宋体"/>
          <w:b/>
          <w:w w:val="99"/>
          <w:kern w:val="0"/>
          <w:sz w:val="28"/>
          <w:szCs w:val="28"/>
          <w:highlight w:val="none"/>
        </w:rPr>
        <w:t>法定代表人或其委托代理人：</w:t>
      </w:r>
      <w:r>
        <w:rPr>
          <w:rFonts w:hint="eastAsia" w:ascii="宋体" w:hAnsi="宋体" w:cs="宋体"/>
          <w:b/>
          <w:w w:val="198"/>
          <w:kern w:val="0"/>
          <w:sz w:val="28"/>
          <w:szCs w:val="28"/>
          <w:highlight w:val="none"/>
          <w:u w:val="single"/>
        </w:rPr>
        <w:t xml:space="preserve"> 　 　　</w:t>
      </w:r>
      <w:r>
        <w:rPr>
          <w:rFonts w:hint="eastAsia" w:ascii="宋体" w:hAnsi="宋体" w:cs="宋体"/>
          <w:b/>
          <w:w w:val="99"/>
          <w:kern w:val="0"/>
          <w:sz w:val="28"/>
          <w:szCs w:val="28"/>
          <w:highlight w:val="none"/>
        </w:rPr>
        <w:t>（签字或盖章）</w:t>
      </w:r>
    </w:p>
    <w:p>
      <w:pPr>
        <w:tabs>
          <w:tab w:val="left" w:pos="3280"/>
          <w:tab w:val="left" w:pos="4680"/>
          <w:tab w:val="left" w:pos="6080"/>
        </w:tabs>
        <w:autoSpaceDE w:val="0"/>
        <w:autoSpaceDN w:val="0"/>
        <w:adjustRightInd w:val="0"/>
        <w:snapToGrid w:val="0"/>
        <w:spacing w:line="360" w:lineRule="auto"/>
        <w:jc w:val="center"/>
        <w:rPr>
          <w:rFonts w:ascii="宋体" w:hAnsi="宋体" w:cs="宋体"/>
          <w:kern w:val="0"/>
          <w:sz w:val="24"/>
          <w:szCs w:val="21"/>
          <w:highlight w:val="none"/>
        </w:rPr>
      </w:pPr>
      <w:r>
        <w:rPr>
          <w:rFonts w:hint="eastAsia" w:ascii="宋体" w:hAnsi="宋体" w:cs="宋体"/>
          <w:b/>
          <w:w w:val="99"/>
          <w:kern w:val="0"/>
          <w:sz w:val="28"/>
          <w:szCs w:val="28"/>
          <w:highlight w:val="none"/>
          <w:u w:val="single"/>
        </w:rPr>
        <w:t xml:space="preserve">   </w:t>
      </w:r>
      <w:r>
        <w:rPr>
          <w:rFonts w:hint="eastAsia" w:ascii="宋体" w:hAnsi="宋体" w:cs="宋体"/>
          <w:b/>
          <w:w w:val="99"/>
          <w:kern w:val="0"/>
          <w:sz w:val="28"/>
          <w:szCs w:val="28"/>
          <w:highlight w:val="none"/>
        </w:rPr>
        <w:t>年</w:t>
      </w:r>
      <w:r>
        <w:rPr>
          <w:rFonts w:hint="eastAsia" w:ascii="宋体" w:hAnsi="宋体" w:cs="宋体"/>
          <w:b/>
          <w:w w:val="99"/>
          <w:kern w:val="0"/>
          <w:sz w:val="28"/>
          <w:szCs w:val="28"/>
          <w:highlight w:val="none"/>
          <w:u w:val="single"/>
        </w:rPr>
        <w:t xml:space="preserve">   </w:t>
      </w:r>
      <w:r>
        <w:rPr>
          <w:rFonts w:hint="eastAsia" w:ascii="宋体" w:hAnsi="宋体" w:cs="宋体"/>
          <w:b/>
          <w:w w:val="99"/>
          <w:kern w:val="0"/>
          <w:sz w:val="28"/>
          <w:szCs w:val="28"/>
          <w:highlight w:val="none"/>
        </w:rPr>
        <w:t>月</w:t>
      </w:r>
      <w:r>
        <w:rPr>
          <w:rFonts w:hint="eastAsia" w:ascii="宋体" w:hAnsi="宋体" w:cs="宋体"/>
          <w:b/>
          <w:w w:val="99"/>
          <w:kern w:val="0"/>
          <w:sz w:val="28"/>
          <w:szCs w:val="28"/>
          <w:highlight w:val="none"/>
          <w:u w:val="single"/>
        </w:rPr>
        <w:t xml:space="preserve">   </w:t>
      </w:r>
      <w:r>
        <w:rPr>
          <w:rFonts w:hint="eastAsia" w:ascii="宋体" w:hAnsi="宋体" w:cs="宋体"/>
          <w:b/>
          <w:w w:val="99"/>
          <w:kern w:val="0"/>
          <w:sz w:val="28"/>
          <w:szCs w:val="28"/>
          <w:highlight w:val="none"/>
        </w:rPr>
        <w:t>日</w:t>
      </w:r>
    </w:p>
    <w:p>
      <w:pPr>
        <w:jc w:val="center"/>
        <w:rPr>
          <w:rFonts w:ascii="宋体" w:hAnsi="宋体" w:cs="宋体"/>
          <w:b/>
          <w:kern w:val="0"/>
          <w:sz w:val="32"/>
          <w:szCs w:val="32"/>
          <w:highlight w:val="none"/>
        </w:rPr>
      </w:pPr>
      <w:r>
        <w:rPr>
          <w:rFonts w:hint="eastAsia" w:ascii="宋体" w:hAnsi="宋体" w:cs="宋体"/>
          <w:b/>
          <w:kern w:val="0"/>
          <w:sz w:val="32"/>
          <w:szCs w:val="32"/>
          <w:highlight w:val="none"/>
        </w:rPr>
        <w:br w:type="page"/>
      </w:r>
      <w:r>
        <w:rPr>
          <w:rFonts w:hint="eastAsia" w:ascii="宋体" w:hAnsi="宋体" w:cs="宋体"/>
          <w:b/>
          <w:kern w:val="0"/>
          <w:sz w:val="32"/>
          <w:szCs w:val="32"/>
          <w:highlight w:val="none"/>
        </w:rPr>
        <w:t>目    录</w:t>
      </w:r>
    </w:p>
    <w:p>
      <w:pPr>
        <w:jc w:val="center"/>
        <w:rPr>
          <w:rFonts w:ascii="宋体" w:hAnsi="宋体" w:cs="宋体"/>
          <w:b/>
          <w:kern w:val="0"/>
          <w:sz w:val="32"/>
          <w:szCs w:val="32"/>
          <w:highlight w:val="none"/>
        </w:rPr>
      </w:pPr>
    </w:p>
    <w:p>
      <w:pPr>
        <w:autoSpaceDE w:val="0"/>
        <w:autoSpaceDN w:val="0"/>
        <w:adjustRightInd w:val="0"/>
        <w:spacing w:line="360" w:lineRule="auto"/>
        <w:ind w:left="240" w:right="-23" w:hanging="240" w:hangingChars="100"/>
        <w:rPr>
          <w:rFonts w:ascii="宋体" w:hAnsi="宋体" w:cs="宋体"/>
          <w:kern w:val="0"/>
          <w:sz w:val="24"/>
          <w:highlight w:val="none"/>
        </w:rPr>
      </w:pPr>
      <w:bookmarkStart w:id="993" w:name="_Toc359497321"/>
      <w:bookmarkStart w:id="994" w:name="_Toc360434968"/>
      <w:bookmarkStart w:id="995" w:name="_Toc362508712"/>
      <w:bookmarkStart w:id="996" w:name="_Toc364781353"/>
      <w:bookmarkStart w:id="997" w:name="_Toc22715"/>
      <w:r>
        <w:rPr>
          <w:rFonts w:hint="eastAsia" w:ascii="宋体" w:hAnsi="宋体" w:cs="宋体"/>
          <w:kern w:val="0"/>
          <w:sz w:val="24"/>
          <w:highlight w:val="none"/>
        </w:rPr>
        <w:t>（一）法定代表人身份证明、授权委托书及项目经理委任书</w:t>
      </w:r>
    </w:p>
    <w:p>
      <w:pPr>
        <w:autoSpaceDE w:val="0"/>
        <w:autoSpaceDN w:val="0"/>
        <w:adjustRightInd w:val="0"/>
        <w:spacing w:line="360" w:lineRule="auto"/>
        <w:ind w:left="240" w:right="-23" w:hanging="240" w:hangingChars="100"/>
        <w:rPr>
          <w:rFonts w:ascii="宋体" w:hAnsi="宋体" w:cs="宋体"/>
          <w:kern w:val="0"/>
          <w:sz w:val="24"/>
          <w:highlight w:val="none"/>
        </w:rPr>
      </w:pPr>
      <w:r>
        <w:rPr>
          <w:rFonts w:hint="eastAsia" w:ascii="宋体" w:hAnsi="宋体" w:cs="宋体"/>
          <w:kern w:val="0"/>
          <w:sz w:val="24"/>
          <w:highlight w:val="none"/>
        </w:rPr>
        <w:t>（二）竞选人基本情况</w:t>
      </w:r>
    </w:p>
    <w:p>
      <w:pPr>
        <w:autoSpaceDE w:val="0"/>
        <w:autoSpaceDN w:val="0"/>
        <w:adjustRightInd w:val="0"/>
        <w:spacing w:line="360" w:lineRule="auto"/>
        <w:ind w:left="240" w:right="-23" w:hanging="240" w:hangingChars="100"/>
        <w:rPr>
          <w:rFonts w:ascii="宋体" w:hAnsi="宋体" w:cs="宋体"/>
          <w:kern w:val="0"/>
          <w:sz w:val="24"/>
          <w:highlight w:val="none"/>
        </w:rPr>
      </w:pPr>
      <w:r>
        <w:rPr>
          <w:rFonts w:hint="eastAsia" w:ascii="宋体" w:hAnsi="宋体" w:cs="宋体"/>
          <w:kern w:val="0"/>
          <w:sz w:val="24"/>
          <w:highlight w:val="none"/>
        </w:rPr>
        <w:t>（三）项目管理机构</w:t>
      </w:r>
    </w:p>
    <w:p>
      <w:pPr>
        <w:autoSpaceDE w:val="0"/>
        <w:autoSpaceDN w:val="0"/>
        <w:adjustRightInd w:val="0"/>
        <w:spacing w:line="360" w:lineRule="auto"/>
        <w:ind w:left="240" w:right="-23" w:hanging="240" w:hangingChars="100"/>
        <w:rPr>
          <w:rFonts w:ascii="宋体" w:hAnsi="宋体" w:cs="宋体"/>
          <w:kern w:val="0"/>
          <w:sz w:val="24"/>
          <w:highlight w:val="none"/>
        </w:rPr>
      </w:pPr>
      <w:r>
        <w:rPr>
          <w:rFonts w:hint="eastAsia" w:ascii="宋体" w:hAnsi="宋体" w:cs="宋体"/>
          <w:kern w:val="0"/>
          <w:sz w:val="24"/>
          <w:highlight w:val="none"/>
        </w:rPr>
        <w:t>（四）信誉声明</w:t>
      </w:r>
    </w:p>
    <w:p>
      <w:pPr>
        <w:autoSpaceDE w:val="0"/>
        <w:autoSpaceDN w:val="0"/>
        <w:adjustRightInd w:val="0"/>
        <w:spacing w:line="360" w:lineRule="auto"/>
        <w:ind w:left="240" w:right="-23" w:hanging="240" w:hangingChars="100"/>
        <w:rPr>
          <w:rFonts w:ascii="宋体" w:hAnsi="宋体" w:cs="宋体"/>
          <w:kern w:val="0"/>
          <w:sz w:val="24"/>
          <w:highlight w:val="none"/>
        </w:rPr>
      </w:pPr>
      <w:r>
        <w:rPr>
          <w:rFonts w:hint="eastAsia" w:ascii="宋体" w:hAnsi="宋体" w:cs="宋体"/>
          <w:kern w:val="0"/>
          <w:sz w:val="24"/>
          <w:highlight w:val="none"/>
        </w:rPr>
        <w:t>（五）其他资料</w:t>
      </w:r>
    </w:p>
    <w:p>
      <w:pPr>
        <w:autoSpaceDE w:val="0"/>
        <w:autoSpaceDN w:val="0"/>
        <w:adjustRightInd w:val="0"/>
        <w:spacing w:line="360" w:lineRule="auto"/>
        <w:ind w:left="240" w:right="-23" w:hanging="240" w:hangingChars="100"/>
        <w:rPr>
          <w:rFonts w:ascii="宋体" w:hAnsi="宋体" w:cs="宋体"/>
          <w:kern w:val="0"/>
          <w:sz w:val="24"/>
          <w:highlight w:val="none"/>
        </w:rPr>
      </w:pPr>
    </w:p>
    <w:p>
      <w:pPr>
        <w:autoSpaceDE w:val="0"/>
        <w:autoSpaceDN w:val="0"/>
        <w:adjustRightInd w:val="0"/>
        <w:spacing w:line="360" w:lineRule="auto"/>
        <w:ind w:left="240" w:right="-23" w:hanging="240" w:hangingChars="100"/>
        <w:rPr>
          <w:rFonts w:ascii="宋体" w:hAnsi="宋体" w:cs="宋体"/>
          <w:kern w:val="0"/>
          <w:sz w:val="24"/>
          <w:highlight w:val="none"/>
        </w:rPr>
      </w:pPr>
    </w:p>
    <w:p>
      <w:pPr>
        <w:autoSpaceDE w:val="0"/>
        <w:autoSpaceDN w:val="0"/>
        <w:adjustRightInd w:val="0"/>
        <w:spacing w:line="360" w:lineRule="auto"/>
        <w:ind w:left="240" w:right="-23" w:hanging="240" w:hangingChars="100"/>
        <w:rPr>
          <w:rFonts w:ascii="宋体" w:hAnsi="宋体" w:cs="宋体"/>
          <w:kern w:val="0"/>
          <w:sz w:val="24"/>
          <w:highlight w:val="none"/>
        </w:rPr>
      </w:pPr>
    </w:p>
    <w:p>
      <w:pPr>
        <w:autoSpaceDE w:val="0"/>
        <w:autoSpaceDN w:val="0"/>
        <w:adjustRightInd w:val="0"/>
        <w:spacing w:line="360" w:lineRule="auto"/>
        <w:ind w:left="240" w:right="-23" w:hanging="240" w:hangingChars="100"/>
        <w:rPr>
          <w:rFonts w:ascii="宋体" w:hAnsi="宋体" w:cs="宋体"/>
          <w:kern w:val="0"/>
          <w:sz w:val="24"/>
          <w:highlight w:val="none"/>
        </w:rPr>
      </w:pPr>
    </w:p>
    <w:p>
      <w:pPr>
        <w:autoSpaceDE w:val="0"/>
        <w:autoSpaceDN w:val="0"/>
        <w:adjustRightInd w:val="0"/>
        <w:spacing w:line="360" w:lineRule="auto"/>
        <w:ind w:left="240" w:right="-23" w:hanging="240" w:hangingChars="100"/>
        <w:rPr>
          <w:rFonts w:ascii="宋体" w:hAnsi="宋体" w:cs="宋体"/>
          <w:kern w:val="0"/>
          <w:sz w:val="24"/>
          <w:highlight w:val="none"/>
        </w:rPr>
      </w:pPr>
    </w:p>
    <w:p>
      <w:pPr>
        <w:autoSpaceDE w:val="0"/>
        <w:autoSpaceDN w:val="0"/>
        <w:adjustRightInd w:val="0"/>
        <w:spacing w:line="360" w:lineRule="auto"/>
        <w:ind w:left="240" w:right="-23" w:hanging="240" w:hangingChars="100"/>
        <w:rPr>
          <w:rFonts w:ascii="宋体" w:hAnsi="宋体" w:cs="宋体"/>
          <w:kern w:val="0"/>
          <w:sz w:val="24"/>
          <w:highlight w:val="none"/>
        </w:rPr>
      </w:pPr>
    </w:p>
    <w:p>
      <w:pPr>
        <w:autoSpaceDE w:val="0"/>
        <w:autoSpaceDN w:val="0"/>
        <w:adjustRightInd w:val="0"/>
        <w:spacing w:line="360" w:lineRule="auto"/>
        <w:ind w:left="240" w:right="-23" w:hanging="240" w:hangingChars="100"/>
        <w:rPr>
          <w:rFonts w:ascii="宋体" w:hAnsi="宋体" w:cs="宋体"/>
          <w:kern w:val="0"/>
          <w:sz w:val="24"/>
          <w:highlight w:val="none"/>
        </w:rPr>
      </w:pPr>
    </w:p>
    <w:p>
      <w:pPr>
        <w:autoSpaceDE w:val="0"/>
        <w:autoSpaceDN w:val="0"/>
        <w:adjustRightInd w:val="0"/>
        <w:spacing w:line="360" w:lineRule="auto"/>
        <w:ind w:left="240" w:right="-23" w:hanging="240" w:hangingChars="100"/>
        <w:rPr>
          <w:rFonts w:ascii="宋体" w:hAnsi="宋体" w:cs="宋体"/>
          <w:kern w:val="0"/>
          <w:sz w:val="24"/>
          <w:highlight w:val="none"/>
        </w:rPr>
      </w:pPr>
    </w:p>
    <w:p>
      <w:pPr>
        <w:autoSpaceDE w:val="0"/>
        <w:autoSpaceDN w:val="0"/>
        <w:adjustRightInd w:val="0"/>
        <w:spacing w:line="360" w:lineRule="auto"/>
        <w:ind w:left="240" w:right="-23" w:hanging="240" w:hangingChars="100"/>
        <w:rPr>
          <w:rFonts w:ascii="宋体" w:hAnsi="宋体" w:cs="宋体"/>
          <w:kern w:val="0"/>
          <w:sz w:val="24"/>
          <w:highlight w:val="none"/>
        </w:rPr>
      </w:pPr>
    </w:p>
    <w:p>
      <w:pPr>
        <w:autoSpaceDE w:val="0"/>
        <w:autoSpaceDN w:val="0"/>
        <w:adjustRightInd w:val="0"/>
        <w:spacing w:line="360" w:lineRule="auto"/>
        <w:ind w:left="240" w:right="-23" w:hanging="240" w:hangingChars="100"/>
        <w:rPr>
          <w:rFonts w:ascii="宋体" w:hAnsi="宋体" w:cs="宋体"/>
          <w:kern w:val="0"/>
          <w:sz w:val="24"/>
          <w:highlight w:val="none"/>
        </w:rPr>
      </w:pPr>
    </w:p>
    <w:p>
      <w:pPr>
        <w:autoSpaceDE w:val="0"/>
        <w:autoSpaceDN w:val="0"/>
        <w:adjustRightInd w:val="0"/>
        <w:spacing w:line="360" w:lineRule="auto"/>
        <w:ind w:left="240" w:right="-23" w:hanging="240" w:hangingChars="100"/>
        <w:rPr>
          <w:rFonts w:ascii="宋体" w:hAnsi="宋体" w:cs="宋体"/>
          <w:kern w:val="0"/>
          <w:sz w:val="24"/>
          <w:highlight w:val="none"/>
        </w:rPr>
      </w:pPr>
    </w:p>
    <w:p>
      <w:pPr>
        <w:autoSpaceDE w:val="0"/>
        <w:autoSpaceDN w:val="0"/>
        <w:adjustRightInd w:val="0"/>
        <w:spacing w:line="360" w:lineRule="auto"/>
        <w:ind w:left="240" w:right="-23" w:hanging="240" w:hangingChars="100"/>
        <w:rPr>
          <w:rFonts w:ascii="宋体" w:hAnsi="宋体" w:cs="宋体"/>
          <w:kern w:val="0"/>
          <w:sz w:val="24"/>
          <w:highlight w:val="none"/>
        </w:rPr>
      </w:pPr>
    </w:p>
    <w:p>
      <w:pPr>
        <w:autoSpaceDE w:val="0"/>
        <w:autoSpaceDN w:val="0"/>
        <w:adjustRightInd w:val="0"/>
        <w:spacing w:line="360" w:lineRule="auto"/>
        <w:ind w:left="240" w:right="-23" w:hanging="240" w:hangingChars="100"/>
        <w:rPr>
          <w:rFonts w:ascii="宋体" w:hAnsi="宋体" w:cs="宋体"/>
          <w:kern w:val="0"/>
          <w:sz w:val="24"/>
          <w:highlight w:val="none"/>
        </w:rPr>
      </w:pPr>
    </w:p>
    <w:p>
      <w:pPr>
        <w:autoSpaceDE w:val="0"/>
        <w:autoSpaceDN w:val="0"/>
        <w:adjustRightInd w:val="0"/>
        <w:spacing w:line="360" w:lineRule="auto"/>
        <w:ind w:left="240" w:right="-23" w:hanging="240" w:hangingChars="100"/>
        <w:rPr>
          <w:rFonts w:ascii="宋体" w:hAnsi="宋体" w:cs="宋体"/>
          <w:kern w:val="0"/>
          <w:sz w:val="24"/>
          <w:highlight w:val="none"/>
        </w:rPr>
      </w:pPr>
    </w:p>
    <w:p>
      <w:pPr>
        <w:autoSpaceDE w:val="0"/>
        <w:autoSpaceDN w:val="0"/>
        <w:adjustRightInd w:val="0"/>
        <w:spacing w:line="360" w:lineRule="auto"/>
        <w:ind w:left="240" w:right="-23" w:hanging="240" w:hangingChars="100"/>
        <w:rPr>
          <w:rFonts w:ascii="宋体" w:hAnsi="宋体" w:cs="宋体"/>
          <w:kern w:val="0"/>
          <w:sz w:val="24"/>
          <w:highlight w:val="none"/>
        </w:rPr>
      </w:pPr>
    </w:p>
    <w:p>
      <w:pPr>
        <w:autoSpaceDE w:val="0"/>
        <w:autoSpaceDN w:val="0"/>
        <w:adjustRightInd w:val="0"/>
        <w:spacing w:line="360" w:lineRule="auto"/>
        <w:ind w:left="240" w:right="-23" w:hanging="240" w:hangingChars="100"/>
        <w:rPr>
          <w:rFonts w:ascii="宋体" w:hAnsi="宋体" w:cs="宋体"/>
          <w:kern w:val="0"/>
          <w:sz w:val="24"/>
          <w:highlight w:val="none"/>
        </w:rPr>
      </w:pPr>
    </w:p>
    <w:p>
      <w:pPr>
        <w:autoSpaceDE w:val="0"/>
        <w:autoSpaceDN w:val="0"/>
        <w:adjustRightInd w:val="0"/>
        <w:spacing w:line="360" w:lineRule="auto"/>
        <w:ind w:left="240" w:right="-23" w:hanging="240" w:hangingChars="100"/>
        <w:rPr>
          <w:rFonts w:ascii="宋体" w:hAnsi="宋体" w:cs="宋体"/>
          <w:kern w:val="0"/>
          <w:sz w:val="24"/>
          <w:highlight w:val="none"/>
        </w:rPr>
      </w:pPr>
    </w:p>
    <w:p>
      <w:pPr>
        <w:autoSpaceDE w:val="0"/>
        <w:autoSpaceDN w:val="0"/>
        <w:adjustRightInd w:val="0"/>
        <w:spacing w:line="360" w:lineRule="auto"/>
        <w:ind w:left="240" w:right="-23" w:hanging="240" w:hangingChars="100"/>
        <w:rPr>
          <w:rFonts w:ascii="宋体" w:hAnsi="宋体" w:cs="宋体"/>
          <w:kern w:val="0"/>
          <w:sz w:val="24"/>
          <w:highlight w:val="none"/>
        </w:rPr>
      </w:pPr>
    </w:p>
    <w:p>
      <w:pPr>
        <w:autoSpaceDE w:val="0"/>
        <w:autoSpaceDN w:val="0"/>
        <w:adjustRightInd w:val="0"/>
        <w:spacing w:line="360" w:lineRule="auto"/>
        <w:ind w:left="240" w:right="-23" w:hanging="240" w:hangingChars="100"/>
        <w:rPr>
          <w:rFonts w:ascii="宋体" w:hAnsi="宋体" w:cs="宋体"/>
          <w:kern w:val="0"/>
          <w:sz w:val="24"/>
          <w:highlight w:val="none"/>
        </w:rPr>
      </w:pPr>
    </w:p>
    <w:p>
      <w:pPr>
        <w:autoSpaceDE w:val="0"/>
        <w:autoSpaceDN w:val="0"/>
        <w:adjustRightInd w:val="0"/>
        <w:spacing w:line="360" w:lineRule="auto"/>
        <w:ind w:left="240" w:right="-23" w:hanging="240" w:hangingChars="100"/>
        <w:rPr>
          <w:rFonts w:ascii="宋体" w:hAnsi="宋体" w:cs="宋体"/>
          <w:kern w:val="0"/>
          <w:sz w:val="24"/>
          <w:highlight w:val="none"/>
        </w:rPr>
      </w:pPr>
    </w:p>
    <w:p>
      <w:pPr>
        <w:autoSpaceDE w:val="0"/>
        <w:autoSpaceDN w:val="0"/>
        <w:adjustRightInd w:val="0"/>
        <w:spacing w:line="360" w:lineRule="auto"/>
        <w:ind w:right="-23"/>
        <w:rPr>
          <w:rFonts w:ascii="宋体" w:hAnsi="宋体" w:cs="宋体"/>
          <w:sz w:val="28"/>
          <w:highlight w:val="none"/>
        </w:rPr>
      </w:pPr>
    </w:p>
    <w:p>
      <w:pPr>
        <w:autoSpaceDE w:val="0"/>
        <w:autoSpaceDN w:val="0"/>
        <w:adjustRightInd w:val="0"/>
        <w:spacing w:line="360" w:lineRule="auto"/>
        <w:ind w:left="281" w:right="-23" w:hanging="281" w:hangingChars="100"/>
        <w:jc w:val="center"/>
        <w:outlineLvl w:val="2"/>
        <w:rPr>
          <w:rFonts w:ascii="宋体" w:hAnsi="宋体" w:cs="宋体"/>
          <w:b/>
          <w:sz w:val="28"/>
          <w:highlight w:val="none"/>
        </w:rPr>
      </w:pPr>
      <w:bookmarkStart w:id="998" w:name="_Toc430206091"/>
      <w:bookmarkStart w:id="999" w:name="_Toc428350437"/>
    </w:p>
    <w:p>
      <w:pPr>
        <w:autoSpaceDE w:val="0"/>
        <w:autoSpaceDN w:val="0"/>
        <w:adjustRightInd w:val="0"/>
        <w:spacing w:line="360" w:lineRule="auto"/>
        <w:ind w:left="281" w:right="-23" w:hanging="281" w:hangingChars="100"/>
        <w:jc w:val="center"/>
        <w:outlineLvl w:val="2"/>
        <w:rPr>
          <w:rFonts w:ascii="宋体" w:hAnsi="宋体" w:cs="宋体"/>
          <w:kern w:val="0"/>
          <w:sz w:val="24"/>
          <w:highlight w:val="none"/>
        </w:rPr>
      </w:pPr>
      <w:r>
        <w:rPr>
          <w:rFonts w:hint="eastAsia" w:ascii="宋体" w:hAnsi="宋体" w:cs="宋体"/>
          <w:b/>
          <w:sz w:val="28"/>
          <w:highlight w:val="none"/>
        </w:rPr>
        <w:t>（一）</w:t>
      </w:r>
      <w:bookmarkEnd w:id="993"/>
      <w:bookmarkEnd w:id="994"/>
      <w:bookmarkEnd w:id="995"/>
      <w:r>
        <w:rPr>
          <w:rFonts w:hint="eastAsia" w:ascii="宋体" w:hAnsi="宋体" w:cs="宋体"/>
          <w:b/>
          <w:sz w:val="28"/>
          <w:highlight w:val="none"/>
        </w:rPr>
        <w:t>法定代表人身份证明、授权委托书</w:t>
      </w:r>
      <w:bookmarkEnd w:id="996"/>
      <w:bookmarkEnd w:id="997"/>
      <w:bookmarkEnd w:id="998"/>
      <w:bookmarkEnd w:id="999"/>
      <w:r>
        <w:rPr>
          <w:rFonts w:hint="eastAsia" w:ascii="宋体" w:hAnsi="宋体" w:cs="宋体"/>
          <w:b/>
          <w:sz w:val="28"/>
          <w:highlight w:val="none"/>
        </w:rPr>
        <w:t>及项目经理委任书</w:t>
      </w:r>
    </w:p>
    <w:p>
      <w:pPr>
        <w:jc w:val="center"/>
        <w:rPr>
          <w:rFonts w:ascii="宋体" w:hAnsi="宋体" w:cs="宋体"/>
          <w:b/>
          <w:kern w:val="0"/>
          <w:sz w:val="28"/>
          <w:szCs w:val="28"/>
          <w:highlight w:val="none"/>
        </w:rPr>
      </w:pPr>
      <w:r>
        <w:rPr>
          <w:rFonts w:hint="eastAsia" w:ascii="宋体" w:hAnsi="宋体" w:cs="宋体"/>
          <w:b/>
          <w:kern w:val="0"/>
          <w:sz w:val="28"/>
          <w:szCs w:val="28"/>
          <w:highlight w:val="none"/>
        </w:rPr>
        <w:t>法定代表人身份证明</w:t>
      </w:r>
    </w:p>
    <w:p>
      <w:pPr>
        <w:rPr>
          <w:rFonts w:ascii="宋体" w:hAnsi="宋体" w:cs="宋体"/>
          <w:sz w:val="24"/>
          <w:highlight w:val="none"/>
        </w:rPr>
      </w:pPr>
    </w:p>
    <w:p>
      <w:pPr>
        <w:tabs>
          <w:tab w:val="left" w:pos="5565"/>
        </w:tabs>
        <w:autoSpaceDE w:val="0"/>
        <w:autoSpaceDN w:val="0"/>
        <w:adjustRightInd w:val="0"/>
        <w:snapToGrid w:val="0"/>
        <w:spacing w:line="440" w:lineRule="exact"/>
        <w:ind w:firstLine="446" w:firstLineChars="186"/>
        <w:jc w:val="left"/>
        <w:rPr>
          <w:rFonts w:ascii="宋体" w:hAnsi="宋体" w:cs="宋体"/>
          <w:kern w:val="0"/>
          <w:sz w:val="24"/>
          <w:highlight w:val="none"/>
        </w:rPr>
      </w:pPr>
      <w:r>
        <w:rPr>
          <w:rFonts w:hint="eastAsia" w:ascii="宋体" w:hAnsi="宋体" w:cs="宋体"/>
          <w:kern w:val="0"/>
          <w:sz w:val="24"/>
          <w:highlight w:val="none"/>
        </w:rPr>
        <w:t>竞选人名称：</w:t>
      </w:r>
      <w:r>
        <w:rPr>
          <w:rFonts w:hint="eastAsia" w:ascii="宋体" w:hAnsi="宋体" w:cs="宋体"/>
          <w:kern w:val="0"/>
          <w:sz w:val="24"/>
          <w:highlight w:val="none"/>
          <w:u w:val="single"/>
        </w:rPr>
        <w:tab/>
      </w:r>
    </w:p>
    <w:p>
      <w:pPr>
        <w:autoSpaceDE w:val="0"/>
        <w:autoSpaceDN w:val="0"/>
        <w:adjustRightInd w:val="0"/>
        <w:snapToGrid w:val="0"/>
        <w:spacing w:line="440" w:lineRule="exact"/>
        <w:ind w:firstLine="446" w:firstLineChars="186"/>
        <w:jc w:val="left"/>
        <w:rPr>
          <w:rFonts w:ascii="宋体" w:hAnsi="宋体" w:cs="宋体"/>
          <w:kern w:val="0"/>
          <w:sz w:val="24"/>
          <w:highlight w:val="none"/>
        </w:rPr>
      </w:pPr>
    </w:p>
    <w:p>
      <w:pPr>
        <w:tabs>
          <w:tab w:val="left" w:pos="5475"/>
        </w:tabs>
        <w:autoSpaceDE w:val="0"/>
        <w:autoSpaceDN w:val="0"/>
        <w:adjustRightInd w:val="0"/>
        <w:snapToGrid w:val="0"/>
        <w:spacing w:line="440" w:lineRule="exact"/>
        <w:ind w:firstLine="446" w:firstLineChars="186"/>
        <w:jc w:val="left"/>
        <w:rPr>
          <w:rFonts w:ascii="宋体" w:hAnsi="宋体" w:cs="宋体"/>
          <w:kern w:val="0"/>
          <w:sz w:val="24"/>
          <w:highlight w:val="none"/>
        </w:rPr>
      </w:pPr>
      <w:r>
        <w:rPr>
          <w:rFonts w:hint="eastAsia" w:ascii="宋体" w:hAnsi="宋体" w:cs="宋体"/>
          <w:kern w:val="0"/>
          <w:sz w:val="24"/>
          <w:highlight w:val="none"/>
        </w:rPr>
        <w:t>单位性质：</w:t>
      </w:r>
      <w:r>
        <w:rPr>
          <w:rFonts w:hint="eastAsia" w:ascii="宋体" w:hAnsi="宋体" w:cs="宋体"/>
          <w:kern w:val="0"/>
          <w:sz w:val="24"/>
          <w:highlight w:val="none"/>
          <w:u w:val="single"/>
        </w:rPr>
        <w:tab/>
      </w:r>
    </w:p>
    <w:p>
      <w:pPr>
        <w:autoSpaceDE w:val="0"/>
        <w:autoSpaceDN w:val="0"/>
        <w:adjustRightInd w:val="0"/>
        <w:snapToGrid w:val="0"/>
        <w:spacing w:line="440" w:lineRule="exact"/>
        <w:ind w:firstLine="446" w:firstLineChars="186"/>
        <w:jc w:val="left"/>
        <w:rPr>
          <w:rFonts w:ascii="宋体" w:hAnsi="宋体" w:cs="宋体"/>
          <w:kern w:val="0"/>
          <w:sz w:val="24"/>
          <w:highlight w:val="none"/>
        </w:rPr>
      </w:pPr>
    </w:p>
    <w:p>
      <w:pPr>
        <w:tabs>
          <w:tab w:val="left" w:pos="5475"/>
        </w:tabs>
        <w:autoSpaceDE w:val="0"/>
        <w:autoSpaceDN w:val="0"/>
        <w:adjustRightInd w:val="0"/>
        <w:snapToGrid w:val="0"/>
        <w:spacing w:line="440" w:lineRule="exact"/>
        <w:ind w:firstLine="446" w:firstLineChars="186"/>
        <w:jc w:val="left"/>
        <w:rPr>
          <w:rFonts w:ascii="宋体" w:hAnsi="宋体" w:cs="宋体"/>
          <w:kern w:val="0"/>
          <w:sz w:val="24"/>
          <w:highlight w:val="none"/>
        </w:rPr>
      </w:pPr>
      <w:r>
        <w:rPr>
          <w:rFonts w:hint="eastAsia" w:ascii="宋体" w:hAnsi="宋体" w:cs="宋体"/>
          <w:kern w:val="0"/>
          <w:sz w:val="24"/>
          <w:highlight w:val="none"/>
        </w:rPr>
        <w:t>地址：</w:t>
      </w:r>
      <w:r>
        <w:rPr>
          <w:rFonts w:hint="eastAsia" w:ascii="宋体" w:hAnsi="宋体" w:cs="宋体"/>
          <w:kern w:val="0"/>
          <w:sz w:val="24"/>
          <w:highlight w:val="none"/>
          <w:u w:val="single"/>
        </w:rPr>
        <w:tab/>
      </w:r>
    </w:p>
    <w:p>
      <w:pPr>
        <w:autoSpaceDE w:val="0"/>
        <w:autoSpaceDN w:val="0"/>
        <w:adjustRightInd w:val="0"/>
        <w:snapToGrid w:val="0"/>
        <w:spacing w:line="440" w:lineRule="exact"/>
        <w:ind w:firstLine="446" w:firstLineChars="186"/>
        <w:jc w:val="left"/>
        <w:rPr>
          <w:rFonts w:ascii="宋体" w:hAnsi="宋体" w:cs="宋体"/>
          <w:kern w:val="0"/>
          <w:sz w:val="24"/>
          <w:highlight w:val="none"/>
        </w:rPr>
      </w:pPr>
    </w:p>
    <w:p>
      <w:pPr>
        <w:tabs>
          <w:tab w:val="left" w:pos="2520"/>
          <w:tab w:val="left" w:pos="3836"/>
        </w:tabs>
        <w:autoSpaceDE w:val="0"/>
        <w:autoSpaceDN w:val="0"/>
        <w:adjustRightInd w:val="0"/>
        <w:snapToGrid w:val="0"/>
        <w:spacing w:line="440" w:lineRule="exact"/>
        <w:ind w:firstLine="446" w:firstLineChars="186"/>
        <w:jc w:val="left"/>
        <w:rPr>
          <w:rFonts w:ascii="宋体" w:hAnsi="宋体" w:cs="宋体"/>
          <w:kern w:val="0"/>
          <w:sz w:val="24"/>
          <w:highlight w:val="none"/>
        </w:rPr>
      </w:pPr>
      <w:r>
        <w:rPr>
          <w:rFonts w:hint="eastAsia" w:ascii="宋体" w:hAnsi="宋体" w:cs="宋体"/>
          <w:kern w:val="0"/>
          <w:sz w:val="24"/>
          <w:highlight w:val="none"/>
        </w:rPr>
        <w:t>成立时间：</w:t>
      </w:r>
      <w:r>
        <w:rPr>
          <w:rFonts w:hint="eastAsia" w:ascii="宋体" w:hAnsi="宋体" w:cs="宋体"/>
          <w:kern w:val="0"/>
          <w:sz w:val="24"/>
          <w:highlight w:val="none"/>
          <w:u w:val="single"/>
        </w:rPr>
        <w:tab/>
      </w:r>
      <w:r>
        <w:rPr>
          <w:rFonts w:hint="eastAsia" w:ascii="宋体" w:hAnsi="宋体" w:cs="宋体"/>
          <w:spacing w:val="-1"/>
          <w:kern w:val="0"/>
          <w:sz w:val="24"/>
          <w:highlight w:val="none"/>
        </w:rPr>
        <w:t>年</w:t>
      </w:r>
      <w:r>
        <w:rPr>
          <w:rFonts w:hint="eastAsia" w:ascii="宋体" w:hAnsi="宋体" w:cs="宋体"/>
          <w:kern w:val="0"/>
          <w:sz w:val="24"/>
          <w:highlight w:val="none"/>
          <w:u w:val="single"/>
        </w:rPr>
        <w:tab/>
      </w:r>
      <w:r>
        <w:rPr>
          <w:rFonts w:hint="eastAsia" w:ascii="宋体" w:hAnsi="宋体" w:cs="宋体"/>
          <w:spacing w:val="-1"/>
          <w:kern w:val="0"/>
          <w:sz w:val="24"/>
          <w:highlight w:val="none"/>
        </w:rPr>
        <w:t>月</w:t>
      </w:r>
      <w:r>
        <w:rPr>
          <w:rFonts w:hint="eastAsia" w:ascii="宋体" w:hAnsi="宋体" w:cs="宋体"/>
          <w:spacing w:val="-1"/>
          <w:kern w:val="0"/>
          <w:sz w:val="24"/>
          <w:highlight w:val="none"/>
          <w:u w:val="single"/>
        </w:rPr>
        <w:t xml:space="preserve">      </w:t>
      </w:r>
      <w:r>
        <w:rPr>
          <w:rFonts w:hint="eastAsia" w:ascii="宋体" w:hAnsi="宋体" w:cs="宋体"/>
          <w:kern w:val="0"/>
          <w:sz w:val="24"/>
          <w:highlight w:val="none"/>
        </w:rPr>
        <w:t>日</w:t>
      </w:r>
    </w:p>
    <w:p>
      <w:pPr>
        <w:autoSpaceDE w:val="0"/>
        <w:autoSpaceDN w:val="0"/>
        <w:adjustRightInd w:val="0"/>
        <w:snapToGrid w:val="0"/>
        <w:spacing w:line="440" w:lineRule="exact"/>
        <w:ind w:firstLine="446" w:firstLineChars="186"/>
        <w:jc w:val="left"/>
        <w:rPr>
          <w:rFonts w:ascii="宋体" w:hAnsi="宋体" w:cs="宋体"/>
          <w:kern w:val="0"/>
          <w:sz w:val="24"/>
          <w:highlight w:val="none"/>
        </w:rPr>
      </w:pPr>
    </w:p>
    <w:p>
      <w:pPr>
        <w:tabs>
          <w:tab w:val="left" w:pos="5475"/>
        </w:tabs>
        <w:autoSpaceDE w:val="0"/>
        <w:autoSpaceDN w:val="0"/>
        <w:adjustRightInd w:val="0"/>
        <w:snapToGrid w:val="0"/>
        <w:spacing w:line="440" w:lineRule="exact"/>
        <w:ind w:firstLine="446" w:firstLineChars="186"/>
        <w:jc w:val="left"/>
        <w:rPr>
          <w:rFonts w:ascii="宋体" w:hAnsi="宋体" w:cs="宋体"/>
          <w:kern w:val="0"/>
          <w:sz w:val="24"/>
          <w:highlight w:val="none"/>
        </w:rPr>
      </w:pPr>
      <w:r>
        <w:rPr>
          <w:rFonts w:hint="eastAsia" w:ascii="宋体" w:hAnsi="宋体" w:cs="宋体"/>
          <w:kern w:val="0"/>
          <w:sz w:val="24"/>
          <w:highlight w:val="none"/>
        </w:rPr>
        <w:t>经营期限：</w:t>
      </w:r>
      <w:r>
        <w:rPr>
          <w:rFonts w:hint="eastAsia" w:ascii="宋体" w:hAnsi="宋体" w:cs="宋体"/>
          <w:kern w:val="0"/>
          <w:sz w:val="24"/>
          <w:highlight w:val="none"/>
          <w:u w:val="single"/>
        </w:rPr>
        <w:tab/>
      </w:r>
    </w:p>
    <w:p>
      <w:pPr>
        <w:autoSpaceDE w:val="0"/>
        <w:autoSpaceDN w:val="0"/>
        <w:adjustRightInd w:val="0"/>
        <w:snapToGrid w:val="0"/>
        <w:spacing w:line="440" w:lineRule="exact"/>
        <w:ind w:firstLine="446" w:firstLineChars="186"/>
        <w:jc w:val="left"/>
        <w:rPr>
          <w:rFonts w:ascii="宋体" w:hAnsi="宋体" w:cs="宋体"/>
          <w:kern w:val="0"/>
          <w:sz w:val="24"/>
          <w:highlight w:val="none"/>
        </w:rPr>
      </w:pPr>
    </w:p>
    <w:p>
      <w:pPr>
        <w:tabs>
          <w:tab w:val="left" w:pos="1580"/>
          <w:tab w:val="left" w:pos="3260"/>
          <w:tab w:val="left" w:pos="4840"/>
          <w:tab w:val="left" w:pos="6300"/>
        </w:tabs>
        <w:autoSpaceDE w:val="0"/>
        <w:autoSpaceDN w:val="0"/>
        <w:adjustRightInd w:val="0"/>
        <w:snapToGrid w:val="0"/>
        <w:spacing w:line="440" w:lineRule="exact"/>
        <w:ind w:firstLine="446" w:firstLineChars="186"/>
        <w:jc w:val="left"/>
        <w:rPr>
          <w:rFonts w:ascii="宋体" w:hAnsi="宋体" w:cs="宋体"/>
          <w:kern w:val="0"/>
          <w:sz w:val="24"/>
          <w:highlight w:val="none"/>
        </w:rPr>
      </w:pPr>
      <w:r>
        <w:rPr>
          <w:rFonts w:hint="eastAsia" w:ascii="宋体" w:hAnsi="宋体" w:cs="宋体"/>
          <w:kern w:val="0"/>
          <w:sz w:val="24"/>
          <w:highlight w:val="none"/>
        </w:rPr>
        <w:t>姓名：</w:t>
      </w:r>
      <w:r>
        <w:rPr>
          <w:rFonts w:hint="eastAsia" w:ascii="宋体" w:hAnsi="宋体" w:cs="宋体"/>
          <w:kern w:val="0"/>
          <w:sz w:val="24"/>
          <w:highlight w:val="none"/>
          <w:u w:val="single"/>
        </w:rPr>
        <w:tab/>
      </w:r>
      <w:r>
        <w:rPr>
          <w:rFonts w:hint="eastAsia" w:ascii="宋体" w:hAnsi="宋体" w:cs="宋体"/>
          <w:kern w:val="0"/>
          <w:sz w:val="24"/>
          <w:highlight w:val="none"/>
        </w:rPr>
        <w:t xml:space="preserve"> 性别</w:t>
      </w:r>
      <w:r>
        <w:rPr>
          <w:rFonts w:hint="eastAsia" w:ascii="宋体" w:hAnsi="宋体" w:cs="宋体"/>
          <w:spacing w:val="-1"/>
          <w:kern w:val="0"/>
          <w:sz w:val="24"/>
          <w:highlight w:val="none"/>
        </w:rPr>
        <w:t>：</w:t>
      </w:r>
      <w:r>
        <w:rPr>
          <w:rFonts w:hint="eastAsia" w:ascii="宋体" w:hAnsi="宋体" w:cs="宋体"/>
          <w:kern w:val="0"/>
          <w:sz w:val="24"/>
          <w:highlight w:val="none"/>
          <w:u w:val="single"/>
        </w:rPr>
        <w:tab/>
      </w:r>
      <w:r>
        <w:rPr>
          <w:rFonts w:hint="eastAsia" w:ascii="宋体" w:hAnsi="宋体" w:cs="宋体"/>
          <w:spacing w:val="-1"/>
          <w:kern w:val="0"/>
          <w:sz w:val="24"/>
          <w:highlight w:val="none"/>
        </w:rPr>
        <w:t>年</w:t>
      </w:r>
      <w:r>
        <w:rPr>
          <w:rFonts w:hint="eastAsia" w:ascii="宋体" w:hAnsi="宋体" w:cs="宋体"/>
          <w:kern w:val="0"/>
          <w:sz w:val="24"/>
          <w:highlight w:val="none"/>
        </w:rPr>
        <w:t>龄：</w:t>
      </w:r>
      <w:r>
        <w:rPr>
          <w:rFonts w:hint="eastAsia" w:ascii="宋体" w:hAnsi="宋体" w:cs="宋体"/>
          <w:kern w:val="0"/>
          <w:sz w:val="24"/>
          <w:highlight w:val="none"/>
          <w:u w:val="single"/>
        </w:rPr>
        <w:tab/>
      </w:r>
      <w:r>
        <w:rPr>
          <w:rFonts w:hint="eastAsia" w:ascii="宋体" w:hAnsi="宋体" w:cs="宋体"/>
          <w:kern w:val="0"/>
          <w:sz w:val="24"/>
          <w:highlight w:val="none"/>
        </w:rPr>
        <w:t>职务：</w:t>
      </w:r>
      <w:r>
        <w:rPr>
          <w:rFonts w:hint="eastAsia" w:ascii="宋体" w:hAnsi="宋体" w:cs="宋体"/>
          <w:kern w:val="0"/>
          <w:sz w:val="24"/>
          <w:highlight w:val="none"/>
          <w:u w:val="single"/>
        </w:rPr>
        <w:tab/>
      </w:r>
    </w:p>
    <w:p>
      <w:pPr>
        <w:autoSpaceDE w:val="0"/>
        <w:autoSpaceDN w:val="0"/>
        <w:adjustRightInd w:val="0"/>
        <w:snapToGrid w:val="0"/>
        <w:spacing w:line="440" w:lineRule="exact"/>
        <w:ind w:firstLine="446" w:firstLineChars="186"/>
        <w:jc w:val="left"/>
        <w:rPr>
          <w:rFonts w:ascii="宋体" w:hAnsi="宋体" w:cs="宋体"/>
          <w:kern w:val="0"/>
          <w:sz w:val="24"/>
          <w:highlight w:val="none"/>
        </w:rPr>
      </w:pPr>
    </w:p>
    <w:p>
      <w:pPr>
        <w:tabs>
          <w:tab w:val="left" w:pos="3360"/>
        </w:tabs>
        <w:autoSpaceDE w:val="0"/>
        <w:autoSpaceDN w:val="0"/>
        <w:adjustRightInd w:val="0"/>
        <w:snapToGrid w:val="0"/>
        <w:spacing w:line="440" w:lineRule="exact"/>
        <w:ind w:firstLine="446" w:firstLineChars="186"/>
        <w:jc w:val="left"/>
        <w:rPr>
          <w:rFonts w:ascii="宋体" w:hAnsi="宋体" w:cs="宋体"/>
          <w:kern w:val="0"/>
          <w:sz w:val="24"/>
          <w:highlight w:val="none"/>
        </w:rPr>
      </w:pPr>
      <w:r>
        <w:rPr>
          <w:rFonts w:hint="eastAsia" w:ascii="宋体" w:hAnsi="宋体" w:cs="宋体"/>
          <w:kern w:val="0"/>
          <w:sz w:val="24"/>
          <w:highlight w:val="none"/>
        </w:rPr>
        <w:t>系</w:t>
      </w:r>
      <w:r>
        <w:rPr>
          <w:rFonts w:hint="eastAsia" w:ascii="宋体" w:hAnsi="宋体" w:cs="宋体"/>
          <w:kern w:val="0"/>
          <w:sz w:val="24"/>
          <w:highlight w:val="none"/>
          <w:u w:val="single"/>
        </w:rPr>
        <w:tab/>
      </w:r>
      <w:r>
        <w:rPr>
          <w:rFonts w:hint="eastAsia" w:ascii="宋体" w:hAnsi="宋体" w:cs="宋体"/>
          <w:kern w:val="0"/>
          <w:sz w:val="24"/>
          <w:highlight w:val="none"/>
        </w:rPr>
        <w:t xml:space="preserve"> （竞选人名称）的法定代表人。</w:t>
      </w:r>
    </w:p>
    <w:p>
      <w:pPr>
        <w:autoSpaceDE w:val="0"/>
        <w:autoSpaceDN w:val="0"/>
        <w:adjustRightInd w:val="0"/>
        <w:snapToGrid w:val="0"/>
        <w:spacing w:line="440" w:lineRule="exact"/>
        <w:ind w:firstLine="446" w:firstLineChars="186"/>
        <w:jc w:val="left"/>
        <w:rPr>
          <w:rFonts w:ascii="宋体" w:hAnsi="宋体" w:cs="宋体"/>
          <w:kern w:val="0"/>
          <w:sz w:val="24"/>
          <w:highlight w:val="none"/>
        </w:rPr>
      </w:pPr>
    </w:p>
    <w:p>
      <w:pPr>
        <w:autoSpaceDE w:val="0"/>
        <w:autoSpaceDN w:val="0"/>
        <w:adjustRightInd w:val="0"/>
        <w:snapToGrid w:val="0"/>
        <w:spacing w:line="440" w:lineRule="exact"/>
        <w:ind w:firstLine="926" w:firstLineChars="386"/>
        <w:jc w:val="left"/>
        <w:rPr>
          <w:rFonts w:ascii="宋体" w:hAnsi="宋体" w:cs="宋体"/>
          <w:kern w:val="0"/>
          <w:sz w:val="24"/>
          <w:highlight w:val="none"/>
        </w:rPr>
      </w:pPr>
      <w:r>
        <w:rPr>
          <w:rFonts w:hint="eastAsia" w:ascii="宋体" w:hAnsi="宋体" w:cs="宋体"/>
          <w:kern w:val="0"/>
          <w:sz w:val="24"/>
          <w:highlight w:val="none"/>
        </w:rPr>
        <w:t>特此证明。</w:t>
      </w:r>
    </w:p>
    <w:p>
      <w:pPr>
        <w:tabs>
          <w:tab w:val="left" w:pos="5460"/>
        </w:tabs>
        <w:autoSpaceDE w:val="0"/>
        <w:autoSpaceDN w:val="0"/>
        <w:adjustRightInd w:val="0"/>
        <w:snapToGrid w:val="0"/>
        <w:spacing w:line="440" w:lineRule="exact"/>
        <w:ind w:firstLine="2100"/>
        <w:jc w:val="right"/>
        <w:rPr>
          <w:rFonts w:ascii="宋体" w:hAnsi="宋体" w:cs="宋体"/>
          <w:kern w:val="0"/>
          <w:sz w:val="24"/>
          <w:highlight w:val="none"/>
        </w:rPr>
      </w:pPr>
      <w:r>
        <w:rPr>
          <w:rFonts w:hint="eastAsia" w:ascii="宋体" w:hAnsi="宋体" w:cs="宋体"/>
          <w:kern w:val="0"/>
          <w:sz w:val="24"/>
          <w:highlight w:val="none"/>
        </w:rPr>
        <w:t>竞选人：</w:t>
      </w:r>
      <w:r>
        <w:rPr>
          <w:rFonts w:hint="eastAsia" w:ascii="宋体" w:hAnsi="宋体" w:cs="宋体"/>
          <w:kern w:val="0"/>
          <w:sz w:val="24"/>
          <w:highlight w:val="none"/>
          <w:u w:val="single"/>
        </w:rPr>
        <w:tab/>
      </w:r>
      <w:r>
        <w:rPr>
          <w:rFonts w:hint="eastAsia" w:ascii="宋体" w:hAnsi="宋体" w:cs="宋体"/>
          <w:spacing w:val="-1"/>
          <w:kern w:val="0"/>
          <w:sz w:val="24"/>
          <w:highlight w:val="none"/>
        </w:rPr>
        <w:t>（</w:t>
      </w:r>
      <w:r>
        <w:rPr>
          <w:rFonts w:hint="eastAsia" w:ascii="宋体" w:hAnsi="宋体" w:cs="宋体"/>
          <w:kern w:val="0"/>
          <w:sz w:val="24"/>
          <w:highlight w:val="none"/>
        </w:rPr>
        <w:t>盖单位法人章）</w:t>
      </w:r>
    </w:p>
    <w:p>
      <w:pPr>
        <w:autoSpaceDE w:val="0"/>
        <w:autoSpaceDN w:val="0"/>
        <w:adjustRightInd w:val="0"/>
        <w:snapToGrid w:val="0"/>
        <w:spacing w:line="440" w:lineRule="exact"/>
        <w:jc w:val="left"/>
        <w:rPr>
          <w:rFonts w:ascii="宋体" w:hAnsi="宋体" w:cs="宋体"/>
          <w:kern w:val="0"/>
          <w:sz w:val="24"/>
          <w:highlight w:val="none"/>
        </w:rPr>
      </w:pPr>
    </w:p>
    <w:p>
      <w:pPr>
        <w:tabs>
          <w:tab w:val="left" w:pos="4935"/>
          <w:tab w:val="left" w:pos="5460"/>
          <w:tab w:val="left" w:pos="6400"/>
        </w:tabs>
        <w:wordWrap w:val="0"/>
        <w:autoSpaceDE w:val="0"/>
        <w:autoSpaceDN w:val="0"/>
        <w:adjustRightInd w:val="0"/>
        <w:snapToGrid w:val="0"/>
        <w:spacing w:line="440" w:lineRule="exact"/>
        <w:ind w:firstLine="3780"/>
        <w:jc w:val="right"/>
        <w:rPr>
          <w:rFonts w:ascii="宋体" w:hAnsi="宋体" w:cs="宋体"/>
          <w:kern w:val="0"/>
          <w:sz w:val="24"/>
          <w:highlight w:val="none"/>
        </w:rPr>
      </w:pPr>
      <w:r>
        <w:rPr>
          <w:rFonts w:hint="eastAsia" w:ascii="宋体" w:hAnsi="宋体" w:cs="宋体"/>
          <w:kern w:val="0"/>
          <w:sz w:val="24"/>
          <w:highlight w:val="none"/>
          <w:u w:val="single"/>
        </w:rPr>
        <w:tab/>
      </w:r>
      <w:r>
        <w:rPr>
          <w:rFonts w:hint="eastAsia" w:ascii="宋体" w:hAnsi="宋体" w:cs="宋体"/>
          <w:spacing w:val="-1"/>
          <w:kern w:val="0"/>
          <w:sz w:val="24"/>
          <w:highlight w:val="none"/>
        </w:rPr>
        <w:t>年</w:t>
      </w:r>
      <w:r>
        <w:rPr>
          <w:rFonts w:hint="eastAsia" w:ascii="宋体" w:hAnsi="宋体" w:cs="宋体"/>
          <w:spacing w:val="-1"/>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tbl>
      <w:tblPr>
        <w:tblStyle w:val="29"/>
        <w:tblpPr w:leftFromText="180" w:rightFromText="180" w:vertAnchor="text" w:horzAnchor="page" w:tblpX="3203" w:tblpY="753"/>
        <w:tblW w:w="7116"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558"/>
        <w:gridCol w:w="3558"/>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Ex>
        <w:trPr>
          <w:trHeight w:val="2116" w:hRule="atLeast"/>
        </w:trPr>
        <w:tc>
          <w:tcPr>
            <w:tcW w:w="3558" w:type="dxa"/>
            <w:tcBorders>
              <w:top w:val="dotDotDash" w:color="auto" w:sz="4" w:space="0"/>
              <w:left w:val="dotDotDash" w:color="auto" w:sz="4" w:space="0"/>
              <w:bottom w:val="dotDotDash" w:color="auto" w:sz="4" w:space="0"/>
              <w:right w:val="dotDotDash" w:color="auto" w:sz="4" w:space="0"/>
            </w:tcBorders>
          </w:tcPr>
          <w:p>
            <w:pPr>
              <w:spacing w:line="360" w:lineRule="auto"/>
              <w:jc w:val="center"/>
              <w:rPr>
                <w:rFonts w:ascii="宋体" w:hAnsi="宋体" w:cs="宋体"/>
                <w:b/>
                <w:highlight w:val="none"/>
              </w:rPr>
            </w:pPr>
            <w:r>
              <w:rPr>
                <w:rFonts w:hint="eastAsia" w:ascii="宋体" w:hAnsi="宋体" w:cs="宋体"/>
                <w:b/>
                <w:highlight w:val="none"/>
              </w:rPr>
              <w:t>法定代表人身份证复印件</w:t>
            </w:r>
          </w:p>
          <w:p>
            <w:pPr>
              <w:spacing w:line="360" w:lineRule="auto"/>
              <w:rPr>
                <w:rFonts w:ascii="宋体" w:hAnsi="宋体" w:cs="宋体"/>
                <w:b/>
                <w:highlight w:val="none"/>
              </w:rPr>
            </w:pPr>
          </w:p>
          <w:p>
            <w:pPr>
              <w:spacing w:line="360" w:lineRule="auto"/>
              <w:jc w:val="center"/>
              <w:rPr>
                <w:rFonts w:ascii="宋体" w:hAnsi="宋体" w:cs="宋体"/>
                <w:b/>
                <w:highlight w:val="none"/>
              </w:rPr>
            </w:pPr>
          </w:p>
          <w:p>
            <w:pPr>
              <w:spacing w:line="360" w:lineRule="auto"/>
              <w:jc w:val="center"/>
              <w:rPr>
                <w:rFonts w:ascii="宋体" w:hAnsi="宋体" w:cs="宋体"/>
                <w:b/>
                <w:highlight w:val="none"/>
              </w:rPr>
            </w:pPr>
            <w:r>
              <w:rPr>
                <w:rFonts w:hint="eastAsia" w:ascii="宋体" w:hAnsi="宋体" w:cs="宋体"/>
                <w:b/>
                <w:highlight w:val="none"/>
              </w:rPr>
              <w:t>（头像面）</w:t>
            </w:r>
          </w:p>
          <w:p>
            <w:pPr>
              <w:spacing w:line="360" w:lineRule="auto"/>
              <w:rPr>
                <w:rFonts w:ascii="宋体" w:hAnsi="宋体" w:cs="宋体"/>
                <w:b/>
                <w:highlight w:val="none"/>
              </w:rPr>
            </w:pPr>
          </w:p>
        </w:tc>
        <w:tc>
          <w:tcPr>
            <w:tcW w:w="3558" w:type="dxa"/>
            <w:tcBorders>
              <w:top w:val="dotDotDash" w:color="auto" w:sz="4" w:space="0"/>
              <w:left w:val="dotDotDash" w:color="auto" w:sz="4" w:space="0"/>
              <w:bottom w:val="dotDotDash" w:color="auto" w:sz="4" w:space="0"/>
              <w:right w:val="dotDotDash" w:color="auto" w:sz="4" w:space="0"/>
            </w:tcBorders>
          </w:tcPr>
          <w:p>
            <w:pPr>
              <w:spacing w:line="360" w:lineRule="auto"/>
              <w:jc w:val="center"/>
              <w:rPr>
                <w:rFonts w:ascii="宋体" w:hAnsi="宋体" w:cs="宋体"/>
                <w:b/>
                <w:highlight w:val="none"/>
              </w:rPr>
            </w:pPr>
            <w:r>
              <w:rPr>
                <w:rFonts w:hint="eastAsia" w:ascii="宋体" w:hAnsi="宋体" w:cs="宋体"/>
                <w:b/>
                <w:highlight w:val="none"/>
              </w:rPr>
              <w:t>法定代表人身份证复印件</w:t>
            </w:r>
          </w:p>
          <w:p>
            <w:pPr>
              <w:spacing w:line="360" w:lineRule="auto"/>
              <w:rPr>
                <w:rFonts w:ascii="宋体" w:hAnsi="宋体" w:cs="宋体"/>
                <w:b/>
                <w:highlight w:val="none"/>
              </w:rPr>
            </w:pPr>
          </w:p>
          <w:p>
            <w:pPr>
              <w:spacing w:line="360" w:lineRule="auto"/>
              <w:jc w:val="center"/>
              <w:rPr>
                <w:rFonts w:ascii="宋体" w:hAnsi="宋体" w:cs="宋体"/>
                <w:b/>
                <w:highlight w:val="none"/>
              </w:rPr>
            </w:pPr>
          </w:p>
          <w:p>
            <w:pPr>
              <w:spacing w:line="360" w:lineRule="auto"/>
              <w:jc w:val="center"/>
              <w:rPr>
                <w:rFonts w:ascii="宋体" w:hAnsi="宋体" w:cs="宋体"/>
                <w:b/>
                <w:highlight w:val="none"/>
              </w:rPr>
            </w:pPr>
            <w:r>
              <w:rPr>
                <w:rFonts w:hint="eastAsia" w:ascii="宋体" w:hAnsi="宋体" w:cs="宋体"/>
                <w:b/>
                <w:highlight w:val="none"/>
              </w:rPr>
              <w:t>（国徽面）</w:t>
            </w:r>
          </w:p>
          <w:p>
            <w:pPr>
              <w:spacing w:line="360" w:lineRule="auto"/>
              <w:rPr>
                <w:rFonts w:ascii="宋体" w:hAnsi="宋体" w:cs="宋体"/>
                <w:b/>
                <w:highlight w:val="none"/>
              </w:rPr>
            </w:pPr>
          </w:p>
        </w:tc>
      </w:tr>
    </w:tbl>
    <w:p>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24"/>
          <w:highlight w:val="none"/>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24"/>
          <w:highlight w:val="none"/>
        </w:rPr>
      </w:pPr>
    </w:p>
    <w:p>
      <w:pPr>
        <w:spacing w:line="360" w:lineRule="auto"/>
        <w:ind w:firstLine="422" w:firstLineChars="200"/>
        <w:rPr>
          <w:rFonts w:ascii="宋体" w:hAnsi="宋体" w:cs="宋体"/>
          <w:b/>
          <w:kern w:val="0"/>
          <w:szCs w:val="21"/>
          <w:highlight w:val="none"/>
        </w:rPr>
      </w:pPr>
    </w:p>
    <w:p>
      <w:pPr>
        <w:spacing w:line="360" w:lineRule="auto"/>
        <w:ind w:firstLine="422" w:firstLineChars="200"/>
        <w:rPr>
          <w:rFonts w:ascii="宋体" w:hAnsi="宋体" w:cs="宋体"/>
          <w:b/>
          <w:kern w:val="0"/>
          <w:szCs w:val="21"/>
          <w:highlight w:val="none"/>
        </w:rPr>
      </w:pPr>
    </w:p>
    <w:p>
      <w:pPr>
        <w:spacing w:line="360" w:lineRule="auto"/>
        <w:ind w:firstLine="422" w:firstLineChars="200"/>
        <w:rPr>
          <w:rFonts w:ascii="宋体" w:hAnsi="宋体" w:cs="宋体"/>
          <w:b/>
          <w:kern w:val="0"/>
          <w:szCs w:val="21"/>
          <w:highlight w:val="none"/>
        </w:rPr>
      </w:pPr>
    </w:p>
    <w:p>
      <w:pPr>
        <w:spacing w:line="360" w:lineRule="auto"/>
        <w:ind w:firstLine="422" w:firstLineChars="200"/>
        <w:rPr>
          <w:rFonts w:ascii="宋体" w:hAnsi="宋体" w:cs="宋体"/>
          <w:b/>
          <w:kern w:val="0"/>
          <w:szCs w:val="21"/>
          <w:highlight w:val="none"/>
        </w:rPr>
      </w:pPr>
    </w:p>
    <w:p>
      <w:pPr>
        <w:spacing w:line="360" w:lineRule="auto"/>
        <w:ind w:firstLine="422" w:firstLineChars="200"/>
        <w:rPr>
          <w:rFonts w:ascii="宋体" w:hAnsi="宋体" w:cs="宋体"/>
          <w:b/>
          <w:kern w:val="0"/>
          <w:szCs w:val="21"/>
          <w:highlight w:val="none"/>
        </w:rPr>
      </w:pPr>
    </w:p>
    <w:p>
      <w:pPr>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注：法定代表人身份证明需按上述格式填写完整，不可缺少内容。在此基础上增加内容的不影响其有效性。</w:t>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28"/>
          <w:szCs w:val="28"/>
          <w:highlight w:val="none"/>
        </w:rPr>
      </w:pPr>
      <w:bookmarkStart w:id="1000" w:name="_Toc17405"/>
      <w:bookmarkStart w:id="1001" w:name="_Toc224103514"/>
      <w:bookmarkStart w:id="1002" w:name="_Toc364781356"/>
      <w:bookmarkStart w:id="1003" w:name="_Toc287607886"/>
      <w:bookmarkStart w:id="1004" w:name="_Toc362508715"/>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28"/>
          <w:szCs w:val="28"/>
          <w:highlight w:val="none"/>
        </w:rPr>
      </w:pPr>
      <w:r>
        <w:rPr>
          <w:rFonts w:hint="eastAsia" w:ascii="宋体" w:hAnsi="宋体" w:cs="宋体"/>
          <w:b/>
          <w:kern w:val="0"/>
          <w:sz w:val="28"/>
          <w:szCs w:val="28"/>
          <w:highlight w:val="none"/>
        </w:rPr>
        <w:t xml:space="preserve">授权委托书 </w:t>
      </w:r>
    </w:p>
    <w:p>
      <w:pPr>
        <w:spacing w:line="360" w:lineRule="auto"/>
        <w:rPr>
          <w:rFonts w:ascii="宋体" w:hAnsi="宋体" w:cs="宋体"/>
          <w:kern w:val="0"/>
          <w:szCs w:val="21"/>
          <w:highlight w:val="none"/>
        </w:rPr>
      </w:pPr>
      <w:r>
        <w:rPr>
          <w:rFonts w:hint="eastAsia" w:ascii="宋体" w:hAnsi="宋体" w:cs="宋体"/>
          <w:kern w:val="0"/>
          <w:szCs w:val="21"/>
          <w:highlight w:val="none"/>
        </w:rPr>
        <w:t xml:space="preserve">    本人</w:t>
      </w:r>
      <w:r>
        <w:rPr>
          <w:rFonts w:hint="eastAsia" w:ascii="宋体" w:hAnsi="宋体" w:cs="宋体"/>
          <w:kern w:val="0"/>
          <w:szCs w:val="21"/>
          <w:highlight w:val="none"/>
          <w:u w:val="single"/>
        </w:rPr>
        <w:tab/>
      </w:r>
      <w:r>
        <w:rPr>
          <w:rFonts w:hint="eastAsia" w:ascii="宋体" w:hAnsi="宋体" w:cs="宋体"/>
          <w:kern w:val="0"/>
          <w:szCs w:val="21"/>
          <w:highlight w:val="none"/>
        </w:rPr>
        <w:t>（姓名）系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cs="宋体"/>
          <w:spacing w:val="-1"/>
          <w:kern w:val="0"/>
          <w:szCs w:val="21"/>
          <w:highlight w:val="none"/>
        </w:rPr>
        <w:t>竞选人</w:t>
      </w:r>
      <w:r>
        <w:rPr>
          <w:rFonts w:hint="eastAsia" w:ascii="宋体" w:hAnsi="宋体" w:cs="宋体"/>
          <w:kern w:val="0"/>
          <w:szCs w:val="21"/>
          <w:highlight w:val="none"/>
        </w:rPr>
        <w:t>名称</w:t>
      </w:r>
      <w:r>
        <w:rPr>
          <w:rFonts w:hint="eastAsia" w:ascii="宋体" w:hAnsi="宋体" w:cs="宋体"/>
          <w:spacing w:val="1"/>
          <w:kern w:val="0"/>
          <w:szCs w:val="21"/>
          <w:highlight w:val="none"/>
        </w:rPr>
        <w:t>）</w:t>
      </w:r>
      <w:r>
        <w:rPr>
          <w:rFonts w:hint="eastAsia" w:ascii="宋体" w:hAnsi="宋体" w:cs="宋体"/>
          <w:kern w:val="0"/>
          <w:szCs w:val="21"/>
          <w:highlight w:val="none"/>
        </w:rPr>
        <w:t>的法定代</w:t>
      </w:r>
      <w:r>
        <w:rPr>
          <w:rFonts w:hint="eastAsia" w:ascii="宋体" w:hAnsi="宋体" w:cs="宋体"/>
          <w:spacing w:val="1"/>
          <w:kern w:val="0"/>
          <w:szCs w:val="21"/>
          <w:highlight w:val="none"/>
        </w:rPr>
        <w:t>表</w:t>
      </w:r>
      <w:r>
        <w:rPr>
          <w:rFonts w:hint="eastAsia" w:ascii="宋体" w:hAnsi="宋体" w:cs="宋体"/>
          <w:kern w:val="0"/>
          <w:szCs w:val="21"/>
          <w:highlight w:val="none"/>
        </w:rPr>
        <w:t>人，现委托</w:t>
      </w:r>
      <w:r>
        <w:rPr>
          <w:rFonts w:hint="eastAsia" w:ascii="宋体" w:hAnsi="宋体" w:cs="宋体"/>
          <w:kern w:val="0"/>
          <w:szCs w:val="21"/>
          <w:highlight w:val="none"/>
          <w:u w:val="single"/>
        </w:rPr>
        <w:tab/>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 名）为我方代理人，联系电话</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。代理人根据授权，以我方名义签署、澄清、说明、补正、递交、撤回、 修改、领取</w:t>
      </w:r>
      <w:r>
        <w:rPr>
          <w:rFonts w:hint="eastAsia" w:ascii="宋体" w:hAnsi="宋体" w:cs="宋体"/>
          <w:kern w:val="0"/>
          <w:szCs w:val="21"/>
          <w:highlight w:val="none"/>
          <w:u w:val="single"/>
        </w:rPr>
        <w:tab/>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w:t>
      </w:r>
      <w:r>
        <w:rPr>
          <w:rFonts w:hint="eastAsia" w:ascii="宋体" w:hAnsi="宋体" w:cs="宋体"/>
          <w:spacing w:val="-1"/>
          <w:kern w:val="0"/>
          <w:szCs w:val="21"/>
          <w:highlight w:val="none"/>
        </w:rPr>
        <w:t>目</w:t>
      </w:r>
      <w:r>
        <w:rPr>
          <w:rFonts w:hint="eastAsia" w:ascii="宋体" w:hAnsi="宋体" w:cs="宋体"/>
          <w:kern w:val="0"/>
          <w:szCs w:val="21"/>
          <w:highlight w:val="none"/>
        </w:rPr>
        <w:t>名称）施工的竞选文件、签订合同和处理有关事宜， 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highlight w:val="none"/>
        </w:rPr>
      </w:pPr>
      <w:r>
        <w:rPr>
          <w:rFonts w:hint="eastAsia" w:ascii="宋体" w:hAnsi="宋体" w:cs="宋体"/>
          <w:kern w:val="0"/>
          <w:szCs w:val="21"/>
          <w:highlight w:val="none"/>
        </w:rPr>
        <w:t>委托</w:t>
      </w:r>
      <w:r>
        <w:rPr>
          <w:rFonts w:hint="eastAsia" w:ascii="宋体" w:hAnsi="宋体" w:cs="宋体"/>
          <w:spacing w:val="-1"/>
          <w:kern w:val="0"/>
          <w:szCs w:val="21"/>
          <w:highlight w:val="none"/>
        </w:rPr>
        <w:t>期</w:t>
      </w:r>
      <w:r>
        <w:rPr>
          <w:rFonts w:hint="eastAsia" w:ascii="宋体" w:hAnsi="宋体" w:cs="宋体"/>
          <w:kern w:val="0"/>
          <w:szCs w:val="21"/>
          <w:highlight w:val="none"/>
        </w:rPr>
        <w:t>限：</w:t>
      </w:r>
      <w:r>
        <w:rPr>
          <w:rFonts w:hint="eastAsia" w:ascii="宋体" w:hAnsi="宋体" w:cs="宋体"/>
          <w:spacing w:val="-1"/>
          <w:kern w:val="0"/>
          <w:szCs w:val="21"/>
          <w:highlight w:val="none"/>
          <w:u w:val="single"/>
        </w:rPr>
        <w:t>90天</w:t>
      </w:r>
      <w:r>
        <w:rPr>
          <w:rFonts w:hint="eastAsia" w:ascii="宋体" w:hAnsi="宋体" w:cs="宋体"/>
          <w:kern w:val="0"/>
          <w:szCs w:val="21"/>
          <w:highlight w:val="none"/>
        </w:rPr>
        <w:t xml:space="preserve">。 </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highlight w:val="none"/>
        </w:rPr>
      </w:pPr>
      <w:r>
        <w:rPr>
          <w:rFonts w:hint="eastAsia" w:ascii="宋体" w:hAnsi="宋体" w:cs="宋体"/>
          <w:kern w:val="0"/>
          <w:szCs w:val="21"/>
          <w:highlight w:val="none"/>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highlight w:val="none"/>
        </w:rPr>
      </w:pPr>
      <w:r>
        <w:rPr>
          <w:rFonts w:hint="eastAsia" w:ascii="宋体" w:hAnsi="宋体" w:cs="宋体"/>
          <w:kern w:val="0"/>
          <w:szCs w:val="21"/>
          <w:highlight w:val="none"/>
        </w:rPr>
        <w:t>附：法定代表人身份证明。</w:t>
      </w:r>
    </w:p>
    <w:p>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highlight w:val="none"/>
        </w:rPr>
      </w:pPr>
      <w:r>
        <w:rPr>
          <w:rFonts w:hint="eastAsia" w:ascii="宋体" w:hAnsi="宋体" w:cs="宋体"/>
          <w:kern w:val="0"/>
          <w:szCs w:val="21"/>
          <w:highlight w:val="none"/>
        </w:rPr>
        <w:t>竞选人：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（盖单位法人章）</w:t>
      </w:r>
    </w:p>
    <w:p>
      <w:pPr>
        <w:tabs>
          <w:tab w:val="left" w:pos="6300"/>
        </w:tabs>
        <w:autoSpaceDE w:val="0"/>
        <w:autoSpaceDN w:val="0"/>
        <w:adjustRightInd w:val="0"/>
        <w:snapToGrid w:val="0"/>
        <w:spacing w:line="360" w:lineRule="auto"/>
        <w:ind w:firstLine="1680"/>
        <w:jc w:val="left"/>
        <w:rPr>
          <w:rFonts w:ascii="宋体" w:hAnsi="宋体" w:cs="宋体"/>
          <w:kern w:val="0"/>
          <w:szCs w:val="21"/>
          <w:highlight w:val="none"/>
        </w:rPr>
      </w:pPr>
      <w:r>
        <w:rPr>
          <w:rFonts w:hint="eastAsia" w:ascii="宋体" w:hAnsi="宋体" w:cs="宋体"/>
          <w:kern w:val="0"/>
          <w:szCs w:val="21"/>
          <w:highlight w:val="none"/>
        </w:rPr>
        <w:t>法定代表人：</w:t>
      </w:r>
      <w:r>
        <w:rPr>
          <w:rFonts w:hint="eastAsia" w:ascii="宋体" w:hAnsi="宋体" w:cs="宋体"/>
          <w:kern w:val="0"/>
          <w:szCs w:val="21"/>
          <w:highlight w:val="none"/>
          <w:u w:val="single"/>
        </w:rPr>
        <w:tab/>
      </w:r>
      <w:r>
        <w:rPr>
          <w:rFonts w:hint="eastAsia" w:ascii="宋体" w:hAnsi="宋体" w:cs="宋体"/>
          <w:kern w:val="0"/>
          <w:szCs w:val="21"/>
          <w:highlight w:val="none"/>
          <w:u w:val="single"/>
        </w:rPr>
        <w:tab/>
      </w:r>
      <w:r>
        <w:rPr>
          <w:rFonts w:hint="eastAsia" w:ascii="宋体" w:hAnsi="宋体" w:cs="宋体"/>
          <w:kern w:val="0"/>
          <w:szCs w:val="21"/>
          <w:highlight w:val="none"/>
        </w:rPr>
        <w:t>（签字或盖章）</w:t>
      </w:r>
    </w:p>
    <w:p>
      <w:pPr>
        <w:tabs>
          <w:tab w:val="left" w:pos="5260"/>
        </w:tabs>
        <w:autoSpaceDE w:val="0"/>
        <w:autoSpaceDN w:val="0"/>
        <w:adjustRightInd w:val="0"/>
        <w:snapToGrid w:val="0"/>
        <w:spacing w:line="360" w:lineRule="auto"/>
        <w:ind w:firstLine="1680"/>
        <w:jc w:val="left"/>
        <w:rPr>
          <w:rFonts w:ascii="宋体" w:hAnsi="宋体" w:cs="宋体"/>
          <w:kern w:val="0"/>
          <w:szCs w:val="21"/>
          <w:highlight w:val="none"/>
        </w:rPr>
      </w:pPr>
      <w:r>
        <w:rPr>
          <w:rFonts w:hint="eastAsia" w:ascii="宋体" w:hAnsi="宋体" w:cs="宋体"/>
          <w:kern w:val="0"/>
          <w:szCs w:val="21"/>
          <w:highlight w:val="none"/>
        </w:rPr>
        <w:t>身份证号码：</w:t>
      </w:r>
      <w:r>
        <w:rPr>
          <w:rFonts w:hint="eastAsia" w:ascii="宋体" w:hAnsi="宋体" w:cs="宋体"/>
          <w:kern w:val="0"/>
          <w:szCs w:val="21"/>
          <w:highlight w:val="none"/>
          <w:u w:val="single"/>
        </w:rPr>
        <w:tab/>
      </w:r>
    </w:p>
    <w:p>
      <w:pPr>
        <w:tabs>
          <w:tab w:val="left" w:pos="6720"/>
        </w:tabs>
        <w:autoSpaceDE w:val="0"/>
        <w:autoSpaceDN w:val="0"/>
        <w:adjustRightInd w:val="0"/>
        <w:snapToGrid w:val="0"/>
        <w:spacing w:line="360" w:lineRule="auto"/>
        <w:ind w:firstLine="1680"/>
        <w:jc w:val="left"/>
        <w:rPr>
          <w:rFonts w:ascii="宋体" w:hAnsi="宋体" w:cs="宋体"/>
          <w:kern w:val="0"/>
          <w:szCs w:val="21"/>
          <w:highlight w:val="none"/>
        </w:rPr>
      </w:pPr>
      <w:r>
        <w:rPr>
          <w:rFonts w:hint="eastAsia" w:ascii="宋体" w:hAnsi="宋体" w:cs="宋体"/>
          <w:kern w:val="0"/>
          <w:szCs w:val="21"/>
          <w:highlight w:val="none"/>
        </w:rPr>
        <w:t>委托代理人：</w:t>
      </w:r>
      <w:r>
        <w:rPr>
          <w:rFonts w:hint="eastAsia" w:ascii="宋体" w:hAnsi="宋体" w:cs="宋体"/>
          <w:kern w:val="0"/>
          <w:szCs w:val="21"/>
          <w:highlight w:val="none"/>
          <w:u w:val="single"/>
        </w:rPr>
        <w:tab/>
      </w:r>
      <w:r>
        <w:rPr>
          <w:rFonts w:hint="eastAsia" w:ascii="宋体" w:hAnsi="宋体" w:cs="宋体"/>
          <w:kern w:val="0"/>
          <w:szCs w:val="21"/>
          <w:highlight w:val="none"/>
        </w:rPr>
        <w:t>（签</w:t>
      </w:r>
      <w:r>
        <w:rPr>
          <w:rFonts w:hint="eastAsia" w:ascii="宋体" w:hAnsi="宋体" w:cs="宋体"/>
          <w:spacing w:val="-1"/>
          <w:kern w:val="0"/>
          <w:szCs w:val="21"/>
          <w:highlight w:val="none"/>
        </w:rPr>
        <w:t>字</w:t>
      </w:r>
      <w:r>
        <w:rPr>
          <w:rFonts w:hint="eastAsia" w:ascii="宋体" w:hAnsi="宋体" w:cs="宋体"/>
          <w:kern w:val="0"/>
          <w:szCs w:val="21"/>
          <w:highlight w:val="none"/>
        </w:rPr>
        <w:t>）</w:t>
      </w:r>
    </w:p>
    <w:p>
      <w:pPr>
        <w:tabs>
          <w:tab w:val="left" w:pos="6825"/>
        </w:tabs>
        <w:autoSpaceDE w:val="0"/>
        <w:autoSpaceDN w:val="0"/>
        <w:adjustRightInd w:val="0"/>
        <w:snapToGrid w:val="0"/>
        <w:spacing w:line="360" w:lineRule="auto"/>
        <w:ind w:firstLine="1680"/>
        <w:jc w:val="left"/>
        <w:rPr>
          <w:rFonts w:ascii="宋体" w:hAnsi="宋体" w:cs="宋体"/>
          <w:kern w:val="0"/>
          <w:szCs w:val="21"/>
          <w:highlight w:val="none"/>
          <w:u w:val="single"/>
        </w:rPr>
      </w:pPr>
      <w:r>
        <w:rPr>
          <w:rFonts w:hint="eastAsia" w:ascii="宋体" w:hAnsi="宋体" w:cs="宋体"/>
          <w:kern w:val="0"/>
          <w:szCs w:val="21"/>
          <w:highlight w:val="none"/>
        </w:rPr>
        <w:t>身份证号码：</w:t>
      </w:r>
      <w:r>
        <w:rPr>
          <w:rFonts w:hint="eastAsia" w:ascii="宋体" w:hAnsi="宋体" w:cs="宋体"/>
          <w:kern w:val="0"/>
          <w:szCs w:val="21"/>
          <w:highlight w:val="none"/>
          <w:u w:val="single"/>
        </w:rPr>
        <w:tab/>
      </w:r>
    </w:p>
    <w:p>
      <w:pPr>
        <w:tabs>
          <w:tab w:val="left" w:pos="6825"/>
        </w:tabs>
        <w:autoSpaceDE w:val="0"/>
        <w:autoSpaceDN w:val="0"/>
        <w:adjustRightInd w:val="0"/>
        <w:snapToGrid w:val="0"/>
        <w:spacing w:line="360" w:lineRule="auto"/>
        <w:ind w:firstLine="1680"/>
        <w:jc w:val="left"/>
        <w:rPr>
          <w:rFonts w:ascii="宋体" w:hAnsi="宋体" w:cs="宋体"/>
          <w:kern w:val="0"/>
          <w:szCs w:val="21"/>
          <w:highlight w:val="none"/>
        </w:rPr>
      </w:pPr>
      <w:r>
        <w:rPr>
          <w:rFonts w:hint="eastAsia" w:ascii="宋体" w:hAnsi="宋体" w:cs="宋体"/>
          <w:bCs/>
          <w:kern w:val="0"/>
          <w:szCs w:val="21"/>
          <w:highlight w:val="none"/>
        </w:rPr>
        <w:t>社保号码：</w:t>
      </w:r>
      <w:r>
        <w:rPr>
          <w:rFonts w:hint="eastAsia" w:ascii="宋体" w:hAnsi="宋体" w:cs="宋体"/>
          <w:bCs/>
          <w:kern w:val="0"/>
          <w:szCs w:val="21"/>
          <w:highlight w:val="none"/>
          <w:u w:val="single"/>
        </w:rPr>
        <w:tab/>
      </w:r>
    </w:p>
    <w:p>
      <w:pPr>
        <w:tabs>
          <w:tab w:val="left" w:pos="4320"/>
          <w:tab w:val="left" w:pos="5040"/>
        </w:tabs>
        <w:autoSpaceDE w:val="0"/>
        <w:autoSpaceDN w:val="0"/>
        <w:adjustRightInd w:val="0"/>
        <w:snapToGrid w:val="0"/>
        <w:spacing w:line="360" w:lineRule="auto"/>
        <w:ind w:firstLine="3780"/>
        <w:jc w:val="left"/>
        <w:rPr>
          <w:rFonts w:ascii="宋体" w:hAnsi="宋体" w:cs="宋体"/>
          <w:kern w:val="0"/>
          <w:szCs w:val="21"/>
          <w:highlight w:val="none"/>
        </w:rPr>
      </w:pPr>
      <w:r>
        <w:rPr>
          <w:rFonts w:hint="eastAsia" w:ascii="宋体" w:hAnsi="宋体" w:cs="宋体"/>
          <w:kern w:val="0"/>
          <w:szCs w:val="21"/>
          <w:highlight w:val="none"/>
          <w:u w:val="single"/>
        </w:rPr>
        <w:tab/>
      </w:r>
      <w:r>
        <w:rPr>
          <w:rFonts w:hint="eastAsia" w:ascii="宋体" w:hAnsi="宋体" w:cs="宋体"/>
          <w:kern w:val="0"/>
          <w:szCs w:val="21"/>
          <w:highlight w:val="none"/>
        </w:rPr>
        <w:t>年</w:t>
      </w:r>
      <w:r>
        <w:rPr>
          <w:rFonts w:hint="eastAsia" w:ascii="宋体" w:hAnsi="宋体" w:cs="宋体"/>
          <w:kern w:val="0"/>
          <w:szCs w:val="21"/>
          <w:highlight w:val="none"/>
          <w:u w:val="single"/>
        </w:rPr>
        <w:tab/>
      </w:r>
      <w:r>
        <w:rPr>
          <w:rFonts w:hint="eastAsia" w:ascii="宋体" w:hAnsi="宋体" w:cs="宋体"/>
          <w:kern w:val="0"/>
          <w:szCs w:val="21"/>
          <w:highlight w:val="none"/>
        </w:rPr>
        <w:t>月</w:t>
      </w:r>
      <w:r>
        <w:rPr>
          <w:rFonts w:hint="eastAsia" w:ascii="宋体" w:hAnsi="宋体" w:cs="宋体"/>
          <w:kern w:val="0"/>
          <w:szCs w:val="21"/>
          <w:highlight w:val="none"/>
          <w:u w:val="single"/>
        </w:rPr>
        <w:tab/>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pPr>
        <w:rPr>
          <w:rFonts w:ascii="宋体" w:hAnsi="宋体" w:cs="宋体"/>
          <w:vanish/>
          <w:highlight w:val="none"/>
        </w:rPr>
      </w:pPr>
    </w:p>
    <w:tbl>
      <w:tblPr>
        <w:tblStyle w:val="29"/>
        <w:tblpPr w:leftFromText="180" w:rightFromText="180" w:vertAnchor="text" w:horzAnchor="page" w:tblpX="1851" w:tblpY="297"/>
        <w:tblW w:w="792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Ex>
        <w:trPr>
          <w:trHeight w:val="2116" w:hRule="atLeast"/>
        </w:trPr>
        <w:tc>
          <w:tcPr>
            <w:tcW w:w="3960" w:type="dxa"/>
            <w:tcBorders>
              <w:top w:val="dotDotDash" w:color="auto" w:sz="4" w:space="0"/>
              <w:left w:val="dotDotDash" w:color="auto" w:sz="4" w:space="0"/>
              <w:bottom w:val="dotDotDash" w:color="auto" w:sz="4" w:space="0"/>
              <w:right w:val="dotDotDash" w:color="auto" w:sz="4" w:space="0"/>
            </w:tcBorders>
          </w:tcPr>
          <w:p>
            <w:pPr>
              <w:spacing w:line="360" w:lineRule="auto"/>
              <w:jc w:val="center"/>
              <w:rPr>
                <w:rFonts w:ascii="宋体" w:hAnsi="宋体" w:cs="宋体"/>
                <w:b/>
                <w:highlight w:val="none"/>
              </w:rPr>
            </w:pPr>
            <w:r>
              <w:rPr>
                <w:rFonts w:hint="eastAsia" w:ascii="宋体" w:hAnsi="宋体" w:cs="宋体"/>
                <w:b/>
                <w:highlight w:val="none"/>
              </w:rPr>
              <w:t>委托代理人身份证复印件</w:t>
            </w:r>
          </w:p>
          <w:p>
            <w:pPr>
              <w:spacing w:line="360" w:lineRule="auto"/>
              <w:rPr>
                <w:rFonts w:ascii="宋体" w:hAnsi="宋体" w:cs="宋体"/>
                <w:b/>
                <w:highlight w:val="none"/>
              </w:rPr>
            </w:pPr>
          </w:p>
          <w:p>
            <w:pPr>
              <w:spacing w:line="360" w:lineRule="auto"/>
              <w:jc w:val="center"/>
              <w:rPr>
                <w:rFonts w:ascii="宋体" w:hAnsi="宋体" w:cs="宋体"/>
                <w:b/>
                <w:highlight w:val="none"/>
              </w:rPr>
            </w:pPr>
          </w:p>
          <w:p>
            <w:pPr>
              <w:spacing w:line="360" w:lineRule="auto"/>
              <w:jc w:val="center"/>
              <w:rPr>
                <w:rFonts w:ascii="宋体" w:hAnsi="宋体" w:cs="宋体"/>
                <w:b/>
                <w:highlight w:val="none"/>
              </w:rPr>
            </w:pPr>
            <w:r>
              <w:rPr>
                <w:rFonts w:hint="eastAsia" w:ascii="宋体" w:hAnsi="宋体" w:cs="宋体"/>
                <w:b/>
                <w:highlight w:val="none"/>
              </w:rPr>
              <w:t>（头像面）</w:t>
            </w:r>
          </w:p>
        </w:tc>
        <w:tc>
          <w:tcPr>
            <w:tcW w:w="3960" w:type="dxa"/>
            <w:tcBorders>
              <w:top w:val="dotDotDash" w:color="auto" w:sz="4" w:space="0"/>
              <w:left w:val="dotDotDash" w:color="auto" w:sz="4" w:space="0"/>
              <w:bottom w:val="dotDotDash" w:color="auto" w:sz="4" w:space="0"/>
              <w:right w:val="dotDotDash" w:color="auto" w:sz="4" w:space="0"/>
            </w:tcBorders>
          </w:tcPr>
          <w:p>
            <w:pPr>
              <w:spacing w:line="360" w:lineRule="auto"/>
              <w:jc w:val="center"/>
              <w:rPr>
                <w:rFonts w:ascii="宋体" w:hAnsi="宋体" w:cs="宋体"/>
                <w:b/>
                <w:highlight w:val="none"/>
              </w:rPr>
            </w:pPr>
            <w:r>
              <w:rPr>
                <w:rFonts w:hint="eastAsia" w:ascii="宋体" w:hAnsi="宋体" w:cs="宋体"/>
                <w:b/>
                <w:highlight w:val="none"/>
              </w:rPr>
              <w:t>委托代理人身份证复印件</w:t>
            </w:r>
          </w:p>
          <w:p>
            <w:pPr>
              <w:spacing w:line="360" w:lineRule="auto"/>
              <w:rPr>
                <w:rFonts w:ascii="宋体" w:hAnsi="宋体" w:cs="宋体"/>
                <w:b/>
                <w:highlight w:val="none"/>
              </w:rPr>
            </w:pPr>
          </w:p>
          <w:p>
            <w:pPr>
              <w:spacing w:line="360" w:lineRule="auto"/>
              <w:jc w:val="center"/>
              <w:rPr>
                <w:rFonts w:ascii="宋体" w:hAnsi="宋体" w:cs="宋体"/>
                <w:b/>
                <w:highlight w:val="none"/>
              </w:rPr>
            </w:pPr>
          </w:p>
          <w:p>
            <w:pPr>
              <w:spacing w:line="360" w:lineRule="auto"/>
              <w:jc w:val="center"/>
              <w:rPr>
                <w:rFonts w:ascii="宋体" w:hAnsi="宋体" w:cs="宋体"/>
                <w:b/>
                <w:highlight w:val="none"/>
              </w:rPr>
            </w:pPr>
            <w:r>
              <w:rPr>
                <w:rFonts w:hint="eastAsia" w:ascii="宋体" w:hAnsi="宋体" w:cs="宋体"/>
                <w:b/>
                <w:highlight w:val="none"/>
              </w:rPr>
              <w:t>（国徽面）</w:t>
            </w:r>
          </w:p>
        </w:tc>
      </w:tr>
    </w:tbl>
    <w:p>
      <w:pPr>
        <w:tabs>
          <w:tab w:val="left" w:pos="5760"/>
        </w:tabs>
        <w:autoSpaceDE w:val="0"/>
        <w:autoSpaceDN w:val="0"/>
        <w:adjustRightInd w:val="0"/>
        <w:spacing w:line="340" w:lineRule="exact"/>
        <w:ind w:left="15" w:right="11" w:firstLine="420" w:firstLineChars="200"/>
        <w:rPr>
          <w:rFonts w:ascii="宋体" w:hAnsi="宋体" w:cs="宋体"/>
          <w:kern w:val="0"/>
          <w:szCs w:val="21"/>
          <w:highlight w:val="none"/>
        </w:rPr>
      </w:pPr>
    </w:p>
    <w:p>
      <w:pPr>
        <w:tabs>
          <w:tab w:val="left" w:pos="5760"/>
        </w:tabs>
        <w:autoSpaceDE w:val="0"/>
        <w:autoSpaceDN w:val="0"/>
        <w:adjustRightInd w:val="0"/>
        <w:spacing w:line="340" w:lineRule="exact"/>
        <w:ind w:left="15" w:right="11" w:firstLine="420" w:firstLineChars="200"/>
        <w:rPr>
          <w:rFonts w:ascii="宋体" w:hAnsi="宋体" w:cs="宋体"/>
          <w:kern w:val="0"/>
          <w:szCs w:val="21"/>
          <w:highlight w:val="none"/>
        </w:rPr>
      </w:pPr>
    </w:p>
    <w:p>
      <w:pPr>
        <w:tabs>
          <w:tab w:val="left" w:pos="5760"/>
        </w:tabs>
        <w:autoSpaceDE w:val="0"/>
        <w:autoSpaceDN w:val="0"/>
        <w:adjustRightInd w:val="0"/>
        <w:spacing w:line="340" w:lineRule="exact"/>
        <w:ind w:left="15" w:right="11" w:firstLine="420" w:firstLineChars="200"/>
        <w:rPr>
          <w:rFonts w:ascii="宋体" w:hAnsi="宋体" w:cs="宋体"/>
          <w:kern w:val="0"/>
          <w:szCs w:val="21"/>
          <w:highlight w:val="none"/>
        </w:rPr>
      </w:pPr>
    </w:p>
    <w:p>
      <w:pPr>
        <w:tabs>
          <w:tab w:val="left" w:pos="5760"/>
        </w:tabs>
        <w:autoSpaceDE w:val="0"/>
        <w:autoSpaceDN w:val="0"/>
        <w:adjustRightInd w:val="0"/>
        <w:spacing w:line="340" w:lineRule="exact"/>
        <w:ind w:left="15" w:right="11" w:firstLine="420" w:firstLineChars="200"/>
        <w:rPr>
          <w:rFonts w:ascii="宋体" w:hAnsi="宋体" w:cs="宋体"/>
          <w:kern w:val="0"/>
          <w:szCs w:val="21"/>
          <w:highlight w:val="none"/>
        </w:rPr>
      </w:pPr>
    </w:p>
    <w:p>
      <w:pPr>
        <w:tabs>
          <w:tab w:val="left" w:pos="5760"/>
        </w:tabs>
        <w:autoSpaceDE w:val="0"/>
        <w:autoSpaceDN w:val="0"/>
        <w:adjustRightInd w:val="0"/>
        <w:spacing w:line="340" w:lineRule="exact"/>
        <w:ind w:left="15" w:right="11" w:firstLine="420" w:firstLineChars="200"/>
        <w:rPr>
          <w:rFonts w:ascii="宋体" w:hAnsi="宋体" w:cs="宋体"/>
          <w:kern w:val="0"/>
          <w:szCs w:val="21"/>
          <w:highlight w:val="none"/>
        </w:rPr>
      </w:pPr>
    </w:p>
    <w:p>
      <w:pPr>
        <w:tabs>
          <w:tab w:val="left" w:pos="5760"/>
        </w:tabs>
        <w:autoSpaceDE w:val="0"/>
        <w:autoSpaceDN w:val="0"/>
        <w:adjustRightInd w:val="0"/>
        <w:spacing w:line="340" w:lineRule="exact"/>
        <w:ind w:left="15" w:right="11" w:firstLine="420" w:firstLineChars="200"/>
        <w:rPr>
          <w:rFonts w:ascii="宋体" w:hAnsi="宋体" w:cs="宋体"/>
          <w:kern w:val="0"/>
          <w:szCs w:val="21"/>
          <w:highlight w:val="none"/>
        </w:rPr>
      </w:pPr>
    </w:p>
    <w:p>
      <w:pPr>
        <w:tabs>
          <w:tab w:val="left" w:pos="5760"/>
        </w:tabs>
        <w:autoSpaceDE w:val="0"/>
        <w:autoSpaceDN w:val="0"/>
        <w:adjustRightInd w:val="0"/>
        <w:spacing w:line="340" w:lineRule="exact"/>
        <w:ind w:left="15" w:right="11" w:firstLine="420" w:firstLineChars="200"/>
        <w:rPr>
          <w:rFonts w:ascii="宋体" w:hAnsi="宋体" w:cs="宋体"/>
          <w:kern w:val="0"/>
          <w:szCs w:val="21"/>
          <w:highlight w:val="none"/>
        </w:rPr>
      </w:pPr>
    </w:p>
    <w:p>
      <w:pPr>
        <w:tabs>
          <w:tab w:val="left" w:pos="5760"/>
        </w:tabs>
        <w:autoSpaceDE w:val="0"/>
        <w:autoSpaceDN w:val="0"/>
        <w:adjustRightInd w:val="0"/>
        <w:spacing w:line="340" w:lineRule="exact"/>
        <w:ind w:left="15" w:right="11" w:firstLine="420" w:firstLineChars="200"/>
        <w:rPr>
          <w:rFonts w:ascii="宋体" w:hAnsi="宋体" w:cs="宋体"/>
          <w:kern w:val="0"/>
          <w:szCs w:val="21"/>
          <w:highlight w:val="none"/>
        </w:rPr>
      </w:pPr>
    </w:p>
    <w:p>
      <w:pPr>
        <w:tabs>
          <w:tab w:val="left" w:pos="5760"/>
        </w:tabs>
        <w:autoSpaceDE w:val="0"/>
        <w:autoSpaceDN w:val="0"/>
        <w:adjustRightInd w:val="0"/>
        <w:spacing w:line="340" w:lineRule="exact"/>
        <w:ind w:left="15" w:right="11" w:firstLine="420" w:firstLineChars="200"/>
        <w:rPr>
          <w:rFonts w:ascii="宋体" w:hAnsi="宋体" w:cs="宋体"/>
          <w:kern w:val="0"/>
          <w:szCs w:val="21"/>
          <w:highlight w:val="none"/>
        </w:rPr>
      </w:pPr>
      <w:r>
        <w:rPr>
          <w:rFonts w:hint="eastAsia" w:ascii="宋体" w:hAnsi="宋体" w:cs="宋体"/>
          <w:kern w:val="0"/>
          <w:szCs w:val="21"/>
          <w:highlight w:val="none"/>
        </w:rPr>
        <w:t>注：1、法定代表人参加比选活动并签署文件的不需要授权委托书，只需提供法定代表人身份证明；</w:t>
      </w:r>
    </w:p>
    <w:p>
      <w:pPr>
        <w:numPr>
          <w:ilvl w:val="0"/>
          <w:numId w:val="6"/>
        </w:numPr>
        <w:tabs>
          <w:tab w:val="left" w:pos="5760"/>
        </w:tabs>
        <w:autoSpaceDE w:val="0"/>
        <w:autoSpaceDN w:val="0"/>
        <w:adjustRightInd w:val="0"/>
        <w:spacing w:line="340" w:lineRule="exact"/>
        <w:ind w:right="11" w:firstLine="420" w:firstLineChars="200"/>
        <w:rPr>
          <w:rFonts w:ascii="宋体" w:hAnsi="宋体" w:cs="宋体"/>
          <w:kern w:val="0"/>
          <w:szCs w:val="21"/>
          <w:highlight w:val="none"/>
        </w:rPr>
      </w:pPr>
      <w:r>
        <w:rPr>
          <w:rFonts w:hint="eastAsia" w:ascii="宋体" w:hAnsi="宋体" w:cs="宋体"/>
          <w:kern w:val="0"/>
          <w:szCs w:val="21"/>
          <w:highlight w:val="none"/>
        </w:rPr>
        <w:t>非法定代表人参加比选活动及签署文件的除提供法定代表人身份证明外还须提供授权委托书。（如委托代理人参加开标会议的，出示法定代表人身份证明（需手持一份原件）、法定代表人授权委托书（需手持一份原件）和委托代理人身份证（原件）；竞选人法定代表人的委托代理人有法定代表人签署的授权委托书（委托代理人必须为本单位人员，至少提供</w:t>
      </w:r>
      <w:r>
        <w:rPr>
          <w:rFonts w:hint="eastAsia" w:ascii="宋体" w:hAnsi="宋体" w:cs="宋体"/>
          <w:b/>
          <w:bCs/>
          <w:kern w:val="0"/>
          <w:szCs w:val="21"/>
          <w:highlight w:val="none"/>
        </w:rPr>
        <w:t>2018年8月-2019年1月养老保险证明</w:t>
      </w:r>
      <w:r>
        <w:rPr>
          <w:rFonts w:hint="eastAsia" w:ascii="宋体" w:hAnsi="宋体" w:cs="宋体"/>
          <w:kern w:val="0"/>
          <w:szCs w:val="21"/>
          <w:highlight w:val="none"/>
        </w:rPr>
        <w:t>的复印件），且其授权委托书符合比选文件规定的格式。委托代理人社保证明现场验原件，收复印件，复印件需加盖公章。</w:t>
      </w:r>
    </w:p>
    <w:p>
      <w:pPr>
        <w:tabs>
          <w:tab w:val="left" w:pos="5760"/>
        </w:tabs>
        <w:autoSpaceDE w:val="0"/>
        <w:autoSpaceDN w:val="0"/>
        <w:adjustRightInd w:val="0"/>
        <w:spacing w:line="340" w:lineRule="exact"/>
        <w:ind w:left="420" w:leftChars="200" w:right="11"/>
        <w:rPr>
          <w:rFonts w:ascii="宋体" w:hAnsi="宋体" w:cs="宋体"/>
          <w:kern w:val="0"/>
          <w:szCs w:val="21"/>
          <w:highlight w:val="none"/>
        </w:rPr>
      </w:pPr>
      <w:r>
        <w:rPr>
          <w:rFonts w:hint="eastAsia" w:ascii="宋体" w:hAnsi="宋体" w:cs="宋体"/>
          <w:kern w:val="0"/>
          <w:szCs w:val="21"/>
          <w:highlight w:val="none"/>
        </w:rPr>
        <w:t>社会单位提供社保证明，事业单位提供社保证明或行政主管部门在编证明。</w:t>
      </w:r>
    </w:p>
    <w:p>
      <w:pPr>
        <w:tabs>
          <w:tab w:val="left" w:pos="5760"/>
        </w:tabs>
        <w:autoSpaceDE w:val="0"/>
        <w:autoSpaceDN w:val="0"/>
        <w:adjustRightInd w:val="0"/>
        <w:spacing w:line="340" w:lineRule="exact"/>
        <w:ind w:left="15" w:right="11" w:firstLine="420" w:firstLineChars="200"/>
        <w:rPr>
          <w:rFonts w:ascii="宋体" w:hAnsi="宋体" w:cs="宋体"/>
          <w:kern w:val="0"/>
          <w:szCs w:val="21"/>
          <w:highlight w:val="none"/>
        </w:rPr>
      </w:pPr>
      <w:r>
        <w:rPr>
          <w:rFonts w:hint="eastAsia" w:ascii="宋体" w:hAnsi="宋体" w:cs="宋体"/>
          <w:kern w:val="0"/>
          <w:szCs w:val="21"/>
          <w:highlight w:val="none"/>
        </w:rPr>
        <w:t>3、中选人在竞选文件有效期限内不得变更项目委托代理人，否则视为放弃中选资格，因不可抗力原因变更项目委托代理人需报行业主管部门备案。</w:t>
      </w:r>
    </w:p>
    <w:p>
      <w:pPr>
        <w:spacing w:line="360" w:lineRule="auto"/>
        <w:jc w:val="center"/>
        <w:rPr>
          <w:rFonts w:ascii="宋体" w:hAnsi="宋体" w:cs="宋体"/>
          <w:b/>
          <w:sz w:val="28"/>
          <w:szCs w:val="36"/>
          <w:highlight w:val="none"/>
        </w:rPr>
      </w:pPr>
      <w:bookmarkStart w:id="1005" w:name="_Toc430206092"/>
      <w:r>
        <w:rPr>
          <w:rFonts w:hint="eastAsia" w:ascii="宋体" w:hAnsi="宋体" w:cs="宋体"/>
          <w:b/>
          <w:bCs/>
          <w:sz w:val="32"/>
          <w:szCs w:val="32"/>
          <w:highlight w:val="none"/>
        </w:rPr>
        <w:br w:type="page"/>
      </w:r>
      <w:r>
        <w:rPr>
          <w:rFonts w:hint="eastAsia" w:ascii="宋体" w:hAnsi="宋体" w:cs="宋体"/>
          <w:b/>
          <w:sz w:val="28"/>
          <w:szCs w:val="36"/>
          <w:highlight w:val="none"/>
        </w:rPr>
        <w:t>项目经理委任书</w:t>
      </w:r>
    </w:p>
    <w:p>
      <w:pPr>
        <w:spacing w:line="360" w:lineRule="auto"/>
        <w:rPr>
          <w:rFonts w:ascii="宋体" w:hAnsi="宋体" w:cs="宋体"/>
          <w:szCs w:val="21"/>
          <w:highlight w:val="none"/>
          <w:lang w:val="zh-CN"/>
        </w:rPr>
      </w:pPr>
    </w:p>
    <w:p>
      <w:pPr>
        <w:spacing w:line="360" w:lineRule="auto"/>
        <w:rPr>
          <w:rFonts w:ascii="宋体" w:hAnsi="宋体" w:cs="宋体"/>
          <w:szCs w:val="21"/>
          <w:highlight w:val="none"/>
          <w:lang w:val="zh-CN"/>
        </w:rPr>
      </w:pPr>
    </w:p>
    <w:p>
      <w:pPr>
        <w:rPr>
          <w:rFonts w:ascii="宋体" w:hAnsi="宋体" w:cs="宋体"/>
          <w:szCs w:val="21"/>
          <w:highlight w:val="none"/>
          <w:lang w:val="zh-CN"/>
        </w:rPr>
      </w:pPr>
      <w:r>
        <w:rPr>
          <w:rFonts w:hint="eastAsia" w:ascii="宋体" w:hAnsi="宋体" w:cs="宋体"/>
          <w:szCs w:val="21"/>
          <w:highlight w:val="none"/>
          <w:lang w:val="zh-CN"/>
        </w:rPr>
        <w:t>致：</w:t>
      </w:r>
      <w:r>
        <w:rPr>
          <w:rFonts w:hint="eastAsia" w:ascii="宋体" w:hAnsi="宋体" w:cs="宋体"/>
          <w:szCs w:val="21"/>
          <w:highlight w:val="none"/>
          <w:u w:val="single"/>
        </w:rPr>
        <w:t xml:space="preserve">     （比选人）  </w:t>
      </w:r>
    </w:p>
    <w:p>
      <w:pPr>
        <w:spacing w:line="480" w:lineRule="auto"/>
        <w:jc w:val="left"/>
        <w:rPr>
          <w:rFonts w:ascii="宋体" w:hAnsi="宋体" w:cs="宋体"/>
          <w:szCs w:val="21"/>
          <w:highlight w:val="none"/>
          <w:lang w:val="zh-CN"/>
        </w:rPr>
      </w:pPr>
      <w:r>
        <w:rPr>
          <w:rFonts w:hint="eastAsia" w:ascii="宋体" w:hAnsi="宋体" w:cs="宋体"/>
          <w:szCs w:val="21"/>
          <w:highlight w:val="none"/>
          <w:u w:val="single"/>
          <w:lang w:val="zh-CN"/>
        </w:rPr>
        <w:t>（</w:t>
      </w:r>
      <w:r>
        <w:rPr>
          <w:rFonts w:hint="eastAsia" w:ascii="宋体" w:hAnsi="宋体" w:cs="宋体"/>
          <w:szCs w:val="21"/>
          <w:highlight w:val="none"/>
          <w:u w:val="single"/>
        </w:rPr>
        <w:t>竞选人名称</w:t>
      </w:r>
      <w:r>
        <w:rPr>
          <w:rFonts w:hint="eastAsia" w:ascii="宋体" w:hAnsi="宋体" w:cs="宋体"/>
          <w:szCs w:val="21"/>
          <w:highlight w:val="none"/>
          <w:u w:val="single"/>
          <w:lang w:val="zh-CN"/>
        </w:rPr>
        <w:t>）</w:t>
      </w:r>
      <w:r>
        <w:rPr>
          <w:rFonts w:hint="eastAsia" w:ascii="宋体" w:hAnsi="宋体" w:cs="宋体"/>
          <w:szCs w:val="21"/>
          <w:highlight w:val="none"/>
          <w:lang w:val="zh-CN"/>
        </w:rPr>
        <w:t>法定代表人</w:t>
      </w:r>
      <w:r>
        <w:rPr>
          <w:rFonts w:hint="eastAsia" w:ascii="宋体" w:hAnsi="宋体" w:cs="宋体"/>
          <w:szCs w:val="21"/>
          <w:highlight w:val="none"/>
          <w:u w:val="single"/>
          <w:lang w:val="zh-CN"/>
        </w:rPr>
        <w:t>（职务、姓名）</w:t>
      </w:r>
      <w:r>
        <w:rPr>
          <w:rFonts w:hint="eastAsia" w:ascii="宋体" w:hAnsi="宋体" w:cs="宋体"/>
          <w:szCs w:val="21"/>
          <w:highlight w:val="none"/>
          <w:lang w:val="zh-CN"/>
        </w:rPr>
        <w:t>代表本单位委任</w:t>
      </w:r>
      <w:r>
        <w:rPr>
          <w:rFonts w:hint="eastAsia" w:ascii="宋体" w:hAnsi="宋体" w:cs="宋体"/>
          <w:szCs w:val="21"/>
          <w:highlight w:val="none"/>
          <w:u w:val="single"/>
          <w:lang w:val="zh-CN"/>
        </w:rPr>
        <w:t>（职务、姓名）</w:t>
      </w:r>
      <w:r>
        <w:rPr>
          <w:rFonts w:hint="eastAsia" w:ascii="宋体" w:hAnsi="宋体" w:cs="宋体"/>
          <w:szCs w:val="21"/>
          <w:highlight w:val="none"/>
          <w:lang w:val="zh-CN"/>
        </w:rPr>
        <w:t>为</w:t>
      </w:r>
      <w:r>
        <w:rPr>
          <w:rFonts w:hint="eastAsia" w:ascii="宋体" w:hAnsi="宋体" w:cs="宋体"/>
          <w:szCs w:val="21"/>
          <w:highlight w:val="none"/>
          <w:u w:val="single"/>
        </w:rPr>
        <w:t xml:space="preserve">     （项目名称）</w:t>
      </w:r>
      <w:r>
        <w:rPr>
          <w:rFonts w:hint="eastAsia" w:ascii="宋体" w:hAnsi="宋体" w:cs="宋体"/>
          <w:szCs w:val="21"/>
          <w:highlight w:val="none"/>
          <w:lang w:val="zh-CN"/>
        </w:rPr>
        <w:t>项目经理。</w:t>
      </w:r>
    </w:p>
    <w:p>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highlight w:val="none"/>
        </w:rPr>
      </w:pPr>
    </w:p>
    <w:p>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highlight w:val="none"/>
        </w:rPr>
      </w:pPr>
    </w:p>
    <w:p>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highlight w:val="none"/>
        </w:rPr>
      </w:pPr>
      <w:r>
        <w:rPr>
          <w:rFonts w:hint="eastAsia" w:ascii="宋体" w:hAnsi="宋体" w:cs="宋体"/>
          <w:kern w:val="0"/>
          <w:szCs w:val="21"/>
          <w:highlight w:val="none"/>
        </w:rPr>
        <w:t>竞选人：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（盖单位法人章） </w:t>
      </w:r>
    </w:p>
    <w:p>
      <w:pPr>
        <w:tabs>
          <w:tab w:val="left" w:pos="6300"/>
        </w:tabs>
        <w:autoSpaceDE w:val="0"/>
        <w:autoSpaceDN w:val="0"/>
        <w:adjustRightInd w:val="0"/>
        <w:snapToGrid w:val="0"/>
        <w:spacing w:line="360" w:lineRule="auto"/>
        <w:ind w:firstLine="1680"/>
        <w:jc w:val="left"/>
        <w:rPr>
          <w:rFonts w:ascii="宋体" w:hAnsi="宋体" w:cs="宋体"/>
          <w:kern w:val="0"/>
          <w:szCs w:val="21"/>
          <w:highlight w:val="none"/>
        </w:rPr>
      </w:pPr>
      <w:r>
        <w:rPr>
          <w:rFonts w:hint="eastAsia" w:ascii="宋体" w:hAnsi="宋体" w:cs="宋体"/>
          <w:kern w:val="0"/>
          <w:szCs w:val="21"/>
          <w:highlight w:val="none"/>
        </w:rPr>
        <w:t>法定代表人：</w:t>
      </w:r>
      <w:r>
        <w:rPr>
          <w:rFonts w:hint="eastAsia" w:ascii="宋体" w:hAnsi="宋体" w:cs="宋体"/>
          <w:kern w:val="0"/>
          <w:szCs w:val="21"/>
          <w:highlight w:val="none"/>
          <w:u w:val="single"/>
        </w:rPr>
        <w:tab/>
      </w:r>
      <w:r>
        <w:rPr>
          <w:rFonts w:hint="eastAsia" w:ascii="宋体" w:hAnsi="宋体" w:cs="宋体"/>
          <w:kern w:val="0"/>
          <w:szCs w:val="21"/>
          <w:highlight w:val="none"/>
          <w:u w:val="single"/>
        </w:rPr>
        <w:tab/>
      </w:r>
      <w:r>
        <w:rPr>
          <w:rFonts w:hint="eastAsia" w:ascii="宋体" w:hAnsi="宋体" w:cs="宋体"/>
          <w:kern w:val="0"/>
          <w:szCs w:val="21"/>
          <w:highlight w:val="none"/>
        </w:rPr>
        <w:t>（签字或盖章）</w:t>
      </w:r>
    </w:p>
    <w:p>
      <w:pPr>
        <w:tabs>
          <w:tab w:val="left" w:pos="6945"/>
        </w:tabs>
        <w:autoSpaceDE w:val="0"/>
        <w:autoSpaceDN w:val="0"/>
        <w:adjustRightInd w:val="0"/>
        <w:snapToGrid w:val="0"/>
        <w:spacing w:line="360" w:lineRule="auto"/>
        <w:ind w:firstLine="1680"/>
        <w:jc w:val="left"/>
        <w:rPr>
          <w:rFonts w:ascii="宋体" w:hAnsi="宋体" w:cs="宋体"/>
          <w:kern w:val="0"/>
          <w:szCs w:val="21"/>
          <w:highlight w:val="none"/>
        </w:rPr>
      </w:pPr>
      <w:r>
        <w:rPr>
          <w:rFonts w:hint="eastAsia" w:ascii="宋体" w:hAnsi="宋体" w:cs="宋体"/>
          <w:kern w:val="0"/>
          <w:szCs w:val="21"/>
          <w:highlight w:val="none"/>
        </w:rPr>
        <w:t>身份证号码：</w:t>
      </w:r>
      <w:r>
        <w:rPr>
          <w:rFonts w:hint="eastAsia" w:ascii="宋体" w:hAnsi="宋体" w:cs="宋体"/>
          <w:kern w:val="0"/>
          <w:szCs w:val="21"/>
          <w:highlight w:val="none"/>
          <w:u w:val="single"/>
        </w:rPr>
        <w:tab/>
      </w:r>
    </w:p>
    <w:p>
      <w:pPr>
        <w:tabs>
          <w:tab w:val="left" w:pos="6720"/>
        </w:tabs>
        <w:autoSpaceDE w:val="0"/>
        <w:autoSpaceDN w:val="0"/>
        <w:adjustRightInd w:val="0"/>
        <w:snapToGrid w:val="0"/>
        <w:spacing w:line="360" w:lineRule="auto"/>
        <w:ind w:firstLine="1680"/>
        <w:jc w:val="left"/>
        <w:rPr>
          <w:rFonts w:ascii="宋体" w:hAnsi="宋体" w:cs="宋体"/>
          <w:kern w:val="0"/>
          <w:szCs w:val="21"/>
          <w:highlight w:val="none"/>
        </w:rPr>
      </w:pPr>
      <w:r>
        <w:rPr>
          <w:rFonts w:hint="eastAsia" w:ascii="宋体" w:hAnsi="宋体" w:cs="宋体"/>
          <w:kern w:val="0"/>
          <w:szCs w:val="21"/>
          <w:highlight w:val="none"/>
        </w:rPr>
        <w:t>项目经理：</w:t>
      </w:r>
      <w:r>
        <w:rPr>
          <w:rFonts w:hint="eastAsia" w:ascii="宋体" w:hAnsi="宋体" w:cs="宋体"/>
          <w:kern w:val="0"/>
          <w:szCs w:val="21"/>
          <w:highlight w:val="none"/>
          <w:u w:val="single"/>
        </w:rPr>
        <w:tab/>
      </w:r>
      <w:r>
        <w:rPr>
          <w:rFonts w:hint="eastAsia" w:ascii="宋体" w:hAnsi="宋体" w:cs="宋体"/>
          <w:kern w:val="0"/>
          <w:szCs w:val="21"/>
          <w:highlight w:val="none"/>
        </w:rPr>
        <w:t>（签</w:t>
      </w:r>
      <w:r>
        <w:rPr>
          <w:rFonts w:hint="eastAsia" w:ascii="宋体" w:hAnsi="宋体" w:cs="宋体"/>
          <w:spacing w:val="-1"/>
          <w:kern w:val="0"/>
          <w:szCs w:val="21"/>
          <w:highlight w:val="none"/>
        </w:rPr>
        <w:t>字</w:t>
      </w:r>
      <w:r>
        <w:rPr>
          <w:rFonts w:hint="eastAsia" w:ascii="宋体" w:hAnsi="宋体" w:cs="宋体"/>
          <w:kern w:val="0"/>
          <w:szCs w:val="21"/>
          <w:highlight w:val="none"/>
        </w:rPr>
        <w:t>）</w:t>
      </w:r>
    </w:p>
    <w:p>
      <w:pPr>
        <w:tabs>
          <w:tab w:val="left" w:pos="6825"/>
        </w:tabs>
        <w:autoSpaceDE w:val="0"/>
        <w:autoSpaceDN w:val="0"/>
        <w:adjustRightInd w:val="0"/>
        <w:snapToGrid w:val="0"/>
        <w:spacing w:line="360" w:lineRule="auto"/>
        <w:ind w:firstLine="1680"/>
        <w:jc w:val="left"/>
        <w:rPr>
          <w:rFonts w:ascii="宋体" w:hAnsi="宋体" w:cs="宋体"/>
          <w:kern w:val="0"/>
          <w:szCs w:val="21"/>
          <w:highlight w:val="none"/>
          <w:u w:val="single"/>
        </w:rPr>
      </w:pPr>
      <w:r>
        <w:rPr>
          <w:rFonts w:hint="eastAsia" w:ascii="宋体" w:hAnsi="宋体" w:cs="宋体"/>
          <w:kern w:val="0"/>
          <w:szCs w:val="21"/>
          <w:highlight w:val="none"/>
        </w:rPr>
        <w:t>身份证号码：</w:t>
      </w:r>
      <w:r>
        <w:rPr>
          <w:rFonts w:hint="eastAsia" w:ascii="宋体" w:hAnsi="宋体" w:cs="宋体"/>
          <w:kern w:val="0"/>
          <w:szCs w:val="21"/>
          <w:highlight w:val="none"/>
          <w:u w:val="single"/>
        </w:rPr>
        <w:tab/>
      </w:r>
    </w:p>
    <w:p>
      <w:pPr>
        <w:tabs>
          <w:tab w:val="left" w:pos="6825"/>
        </w:tabs>
        <w:autoSpaceDE w:val="0"/>
        <w:autoSpaceDN w:val="0"/>
        <w:adjustRightInd w:val="0"/>
        <w:snapToGrid w:val="0"/>
        <w:spacing w:line="360" w:lineRule="auto"/>
        <w:ind w:firstLine="1680"/>
        <w:jc w:val="left"/>
        <w:rPr>
          <w:rFonts w:ascii="宋体" w:hAnsi="宋体" w:cs="宋体"/>
          <w:kern w:val="0"/>
          <w:szCs w:val="21"/>
          <w:highlight w:val="none"/>
        </w:rPr>
      </w:pPr>
      <w:r>
        <w:rPr>
          <w:rFonts w:hint="eastAsia" w:ascii="宋体" w:hAnsi="宋体" w:cs="宋体"/>
          <w:bCs/>
          <w:kern w:val="0"/>
          <w:szCs w:val="21"/>
          <w:highlight w:val="none"/>
        </w:rPr>
        <w:t>社保号码：</w:t>
      </w:r>
      <w:r>
        <w:rPr>
          <w:rFonts w:hint="eastAsia" w:ascii="宋体" w:hAnsi="宋体" w:cs="宋体"/>
          <w:bCs/>
          <w:kern w:val="0"/>
          <w:szCs w:val="21"/>
          <w:highlight w:val="none"/>
          <w:u w:val="single"/>
        </w:rPr>
        <w:tab/>
      </w:r>
    </w:p>
    <w:p>
      <w:pPr>
        <w:spacing w:line="480" w:lineRule="auto"/>
        <w:jc w:val="center"/>
        <w:rPr>
          <w:rFonts w:ascii="宋体" w:hAnsi="宋体" w:cs="宋体"/>
          <w:szCs w:val="21"/>
          <w:highlight w:val="none"/>
          <w:lang w:val="zh-CN"/>
        </w:rPr>
      </w:pPr>
      <w:r>
        <w:rPr>
          <w:rFonts w:hint="eastAsia" w:ascii="宋体" w:hAnsi="宋体" w:cs="宋体"/>
          <w:kern w:val="0"/>
          <w:szCs w:val="21"/>
          <w:highlight w:val="none"/>
          <w:u w:val="single"/>
        </w:rPr>
        <w:tab/>
      </w:r>
      <w:r>
        <w:rPr>
          <w:rFonts w:hint="eastAsia" w:ascii="宋体" w:hAnsi="宋体" w:cs="宋体"/>
          <w:kern w:val="0"/>
          <w:szCs w:val="21"/>
          <w:highlight w:val="none"/>
        </w:rPr>
        <w:t>年</w:t>
      </w:r>
      <w:r>
        <w:rPr>
          <w:rFonts w:hint="eastAsia" w:ascii="宋体" w:hAnsi="宋体" w:cs="宋体"/>
          <w:kern w:val="0"/>
          <w:szCs w:val="21"/>
          <w:highlight w:val="none"/>
          <w:u w:val="single"/>
        </w:rPr>
        <w:tab/>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ab/>
      </w:r>
      <w:r>
        <w:rPr>
          <w:rFonts w:hint="eastAsia" w:ascii="宋体" w:hAnsi="宋体" w:cs="宋体"/>
          <w:kern w:val="0"/>
          <w:szCs w:val="21"/>
          <w:highlight w:val="none"/>
        </w:rPr>
        <w:t>日</w:t>
      </w:r>
    </w:p>
    <w:tbl>
      <w:tblPr>
        <w:tblStyle w:val="29"/>
        <w:tblpPr w:leftFromText="180" w:rightFromText="180" w:vertAnchor="text" w:horzAnchor="page" w:tblpX="2167" w:tblpY="146"/>
        <w:tblW w:w="792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Ex>
        <w:trPr>
          <w:trHeight w:val="2656" w:hRule="atLeast"/>
        </w:trPr>
        <w:tc>
          <w:tcPr>
            <w:tcW w:w="3960" w:type="dxa"/>
            <w:tcBorders>
              <w:top w:val="dotDotDash" w:color="auto" w:sz="4" w:space="0"/>
              <w:left w:val="dotDotDash" w:color="auto" w:sz="4" w:space="0"/>
              <w:bottom w:val="dotDotDash" w:color="auto" w:sz="4" w:space="0"/>
              <w:right w:val="dotDotDash" w:color="auto" w:sz="4" w:space="0"/>
            </w:tcBorders>
          </w:tcPr>
          <w:p>
            <w:pPr>
              <w:spacing w:line="360" w:lineRule="auto"/>
              <w:jc w:val="center"/>
              <w:rPr>
                <w:rFonts w:ascii="宋体" w:hAnsi="宋体" w:cs="宋体"/>
                <w:b/>
                <w:highlight w:val="none"/>
              </w:rPr>
            </w:pPr>
            <w:r>
              <w:rPr>
                <w:rFonts w:hint="eastAsia" w:ascii="宋体" w:hAnsi="宋体" w:cs="宋体"/>
                <w:b/>
                <w:highlight w:val="none"/>
              </w:rPr>
              <w:t>项目经理身份证复印件</w:t>
            </w:r>
          </w:p>
          <w:p>
            <w:pPr>
              <w:spacing w:line="360" w:lineRule="auto"/>
              <w:rPr>
                <w:rFonts w:ascii="宋体" w:hAnsi="宋体" w:cs="宋体"/>
                <w:b/>
                <w:highlight w:val="none"/>
              </w:rPr>
            </w:pPr>
          </w:p>
          <w:p>
            <w:pPr>
              <w:spacing w:line="360" w:lineRule="auto"/>
              <w:jc w:val="center"/>
              <w:rPr>
                <w:rFonts w:ascii="宋体" w:hAnsi="宋体" w:cs="宋体"/>
                <w:b/>
                <w:highlight w:val="none"/>
              </w:rPr>
            </w:pPr>
          </w:p>
          <w:p>
            <w:pPr>
              <w:spacing w:line="360" w:lineRule="auto"/>
              <w:jc w:val="center"/>
              <w:rPr>
                <w:rFonts w:ascii="宋体" w:hAnsi="宋体" w:cs="宋体"/>
                <w:b/>
                <w:highlight w:val="none"/>
              </w:rPr>
            </w:pPr>
            <w:r>
              <w:rPr>
                <w:rFonts w:hint="eastAsia" w:ascii="宋体" w:hAnsi="宋体" w:cs="宋体"/>
                <w:b/>
                <w:highlight w:val="none"/>
              </w:rPr>
              <w:t>(头像面)</w:t>
            </w:r>
          </w:p>
        </w:tc>
        <w:tc>
          <w:tcPr>
            <w:tcW w:w="3960" w:type="dxa"/>
            <w:tcBorders>
              <w:top w:val="dotDotDash" w:color="auto" w:sz="4" w:space="0"/>
              <w:left w:val="dotDotDash" w:color="auto" w:sz="4" w:space="0"/>
              <w:bottom w:val="dotDotDash" w:color="auto" w:sz="4" w:space="0"/>
              <w:right w:val="dotDotDash" w:color="auto" w:sz="4" w:space="0"/>
            </w:tcBorders>
          </w:tcPr>
          <w:p>
            <w:pPr>
              <w:spacing w:line="360" w:lineRule="auto"/>
              <w:jc w:val="center"/>
              <w:rPr>
                <w:rFonts w:ascii="宋体" w:hAnsi="宋体" w:cs="宋体"/>
                <w:b/>
                <w:highlight w:val="none"/>
              </w:rPr>
            </w:pPr>
            <w:r>
              <w:rPr>
                <w:rFonts w:hint="eastAsia" w:ascii="宋体" w:hAnsi="宋体" w:cs="宋体"/>
                <w:b/>
                <w:highlight w:val="none"/>
              </w:rPr>
              <w:t>项目经理身份证复印件</w:t>
            </w:r>
          </w:p>
          <w:p>
            <w:pPr>
              <w:spacing w:line="360" w:lineRule="auto"/>
              <w:rPr>
                <w:rFonts w:ascii="宋体" w:hAnsi="宋体" w:cs="宋体"/>
                <w:b/>
                <w:highlight w:val="none"/>
              </w:rPr>
            </w:pPr>
          </w:p>
          <w:p>
            <w:pPr>
              <w:spacing w:line="360" w:lineRule="auto"/>
              <w:rPr>
                <w:rFonts w:ascii="宋体" w:hAnsi="宋体" w:cs="宋体"/>
                <w:b/>
                <w:highlight w:val="none"/>
              </w:rPr>
            </w:pPr>
          </w:p>
          <w:p>
            <w:pPr>
              <w:spacing w:line="360" w:lineRule="auto"/>
              <w:jc w:val="center"/>
              <w:rPr>
                <w:rFonts w:ascii="宋体" w:hAnsi="宋体" w:cs="宋体"/>
                <w:b/>
                <w:highlight w:val="none"/>
              </w:rPr>
            </w:pPr>
            <w:r>
              <w:rPr>
                <w:rFonts w:hint="eastAsia" w:ascii="宋体" w:hAnsi="宋体" w:cs="宋体"/>
                <w:b/>
                <w:highlight w:val="none"/>
              </w:rPr>
              <w:t>（国徽面)</w:t>
            </w:r>
          </w:p>
        </w:tc>
      </w:tr>
    </w:tbl>
    <w:p>
      <w:pPr>
        <w:tabs>
          <w:tab w:val="left" w:pos="4005"/>
          <w:tab w:val="left" w:pos="4100"/>
          <w:tab w:val="left" w:pos="5040"/>
        </w:tabs>
        <w:autoSpaceDE w:val="0"/>
        <w:autoSpaceDN w:val="0"/>
        <w:adjustRightInd w:val="0"/>
        <w:snapToGrid w:val="0"/>
        <w:spacing w:line="360" w:lineRule="auto"/>
        <w:jc w:val="left"/>
        <w:rPr>
          <w:rFonts w:ascii="宋体" w:hAnsi="宋体" w:cs="宋体"/>
          <w:szCs w:val="21"/>
          <w:highlight w:val="none"/>
          <w:lang w:val="zh-CN"/>
        </w:rPr>
      </w:pPr>
    </w:p>
    <w:p>
      <w:pPr>
        <w:tabs>
          <w:tab w:val="left" w:pos="5760"/>
        </w:tabs>
        <w:autoSpaceDE w:val="0"/>
        <w:autoSpaceDN w:val="0"/>
        <w:adjustRightInd w:val="0"/>
        <w:spacing w:line="300" w:lineRule="exact"/>
        <w:ind w:right="11" w:firstLine="643" w:firstLineChars="200"/>
        <w:jc w:val="center"/>
        <w:outlineLvl w:val="2"/>
        <w:rPr>
          <w:rFonts w:ascii="宋体" w:hAnsi="宋体" w:cs="宋体"/>
          <w:b/>
          <w:bCs/>
          <w:sz w:val="32"/>
          <w:szCs w:val="32"/>
          <w:highlight w:val="none"/>
        </w:rPr>
      </w:pPr>
    </w:p>
    <w:p>
      <w:pPr>
        <w:tabs>
          <w:tab w:val="left" w:pos="5760"/>
        </w:tabs>
        <w:autoSpaceDE w:val="0"/>
        <w:autoSpaceDN w:val="0"/>
        <w:adjustRightInd w:val="0"/>
        <w:spacing w:line="300" w:lineRule="exact"/>
        <w:ind w:right="11" w:firstLine="643" w:firstLineChars="200"/>
        <w:jc w:val="center"/>
        <w:outlineLvl w:val="2"/>
        <w:rPr>
          <w:rFonts w:ascii="宋体" w:hAnsi="宋体" w:cs="宋体"/>
          <w:b/>
          <w:bCs/>
          <w:sz w:val="32"/>
          <w:szCs w:val="32"/>
          <w:highlight w:val="none"/>
        </w:rPr>
      </w:pPr>
    </w:p>
    <w:p>
      <w:pPr>
        <w:tabs>
          <w:tab w:val="left" w:pos="5760"/>
        </w:tabs>
        <w:autoSpaceDE w:val="0"/>
        <w:autoSpaceDN w:val="0"/>
        <w:adjustRightInd w:val="0"/>
        <w:spacing w:line="300" w:lineRule="exact"/>
        <w:ind w:right="11" w:firstLine="643" w:firstLineChars="200"/>
        <w:jc w:val="center"/>
        <w:outlineLvl w:val="2"/>
        <w:rPr>
          <w:rFonts w:ascii="宋体" w:hAnsi="宋体" w:cs="宋体"/>
          <w:b/>
          <w:bCs/>
          <w:sz w:val="32"/>
          <w:szCs w:val="32"/>
          <w:highlight w:val="none"/>
        </w:rPr>
      </w:pPr>
    </w:p>
    <w:p>
      <w:pPr>
        <w:tabs>
          <w:tab w:val="left" w:pos="5760"/>
        </w:tabs>
        <w:autoSpaceDE w:val="0"/>
        <w:autoSpaceDN w:val="0"/>
        <w:adjustRightInd w:val="0"/>
        <w:spacing w:line="300" w:lineRule="exact"/>
        <w:ind w:right="11" w:firstLine="643" w:firstLineChars="200"/>
        <w:jc w:val="center"/>
        <w:outlineLvl w:val="2"/>
        <w:rPr>
          <w:rFonts w:ascii="宋体" w:hAnsi="宋体" w:cs="宋体"/>
          <w:b/>
          <w:bCs/>
          <w:sz w:val="32"/>
          <w:szCs w:val="32"/>
          <w:highlight w:val="none"/>
        </w:rPr>
      </w:pPr>
    </w:p>
    <w:p>
      <w:pPr>
        <w:tabs>
          <w:tab w:val="left" w:pos="5760"/>
        </w:tabs>
        <w:autoSpaceDE w:val="0"/>
        <w:autoSpaceDN w:val="0"/>
        <w:adjustRightInd w:val="0"/>
        <w:spacing w:line="300" w:lineRule="exact"/>
        <w:ind w:right="11" w:firstLine="643" w:firstLineChars="200"/>
        <w:jc w:val="center"/>
        <w:outlineLvl w:val="2"/>
        <w:rPr>
          <w:rFonts w:ascii="宋体" w:hAnsi="宋体" w:cs="宋体"/>
          <w:b/>
          <w:bCs/>
          <w:sz w:val="32"/>
          <w:szCs w:val="32"/>
          <w:highlight w:val="none"/>
        </w:rPr>
      </w:pPr>
    </w:p>
    <w:p>
      <w:pPr>
        <w:tabs>
          <w:tab w:val="left" w:pos="5760"/>
        </w:tabs>
        <w:autoSpaceDE w:val="0"/>
        <w:autoSpaceDN w:val="0"/>
        <w:adjustRightInd w:val="0"/>
        <w:spacing w:line="300" w:lineRule="exact"/>
        <w:ind w:right="11" w:firstLine="643" w:firstLineChars="200"/>
        <w:jc w:val="center"/>
        <w:outlineLvl w:val="2"/>
        <w:rPr>
          <w:rFonts w:ascii="宋体" w:hAnsi="宋体" w:cs="宋体"/>
          <w:b/>
          <w:bCs/>
          <w:sz w:val="32"/>
          <w:szCs w:val="32"/>
          <w:highlight w:val="none"/>
        </w:rPr>
      </w:pPr>
    </w:p>
    <w:p>
      <w:pPr>
        <w:tabs>
          <w:tab w:val="left" w:pos="5760"/>
        </w:tabs>
        <w:autoSpaceDE w:val="0"/>
        <w:autoSpaceDN w:val="0"/>
        <w:adjustRightInd w:val="0"/>
        <w:spacing w:line="300" w:lineRule="exact"/>
        <w:ind w:right="11" w:firstLine="643" w:firstLineChars="200"/>
        <w:jc w:val="center"/>
        <w:outlineLvl w:val="2"/>
        <w:rPr>
          <w:rFonts w:ascii="宋体" w:hAnsi="宋体" w:cs="宋体"/>
          <w:b/>
          <w:bCs/>
          <w:sz w:val="32"/>
          <w:szCs w:val="32"/>
          <w:highlight w:val="none"/>
        </w:rPr>
      </w:pPr>
    </w:p>
    <w:p>
      <w:pPr>
        <w:tabs>
          <w:tab w:val="left" w:pos="5760"/>
        </w:tabs>
        <w:autoSpaceDE w:val="0"/>
        <w:autoSpaceDN w:val="0"/>
        <w:adjustRightInd w:val="0"/>
        <w:spacing w:line="300" w:lineRule="exact"/>
        <w:ind w:right="11" w:firstLine="643" w:firstLineChars="200"/>
        <w:jc w:val="center"/>
        <w:outlineLvl w:val="2"/>
        <w:rPr>
          <w:rFonts w:ascii="宋体" w:hAnsi="宋体" w:cs="宋体"/>
          <w:b/>
          <w:bCs/>
          <w:sz w:val="32"/>
          <w:szCs w:val="32"/>
          <w:highlight w:val="none"/>
        </w:rPr>
      </w:pPr>
    </w:p>
    <w:p>
      <w:pPr>
        <w:tabs>
          <w:tab w:val="left" w:pos="5760"/>
        </w:tabs>
        <w:autoSpaceDE w:val="0"/>
        <w:autoSpaceDN w:val="0"/>
        <w:adjustRightInd w:val="0"/>
        <w:spacing w:line="300" w:lineRule="exact"/>
        <w:ind w:right="11" w:firstLine="643" w:firstLineChars="200"/>
        <w:jc w:val="center"/>
        <w:outlineLvl w:val="2"/>
        <w:rPr>
          <w:rFonts w:ascii="宋体" w:hAnsi="宋体" w:cs="宋体"/>
          <w:b/>
          <w:bCs/>
          <w:sz w:val="32"/>
          <w:szCs w:val="32"/>
          <w:highlight w:val="none"/>
        </w:rPr>
      </w:pPr>
      <w:r>
        <w:rPr>
          <w:rFonts w:hint="eastAsia" w:ascii="宋体" w:hAnsi="宋体" w:cs="宋体"/>
          <w:b/>
          <w:bCs/>
          <w:sz w:val="32"/>
          <w:szCs w:val="32"/>
          <w:highlight w:val="none"/>
        </w:rPr>
        <w:br w:type="page"/>
      </w:r>
      <w:r>
        <w:rPr>
          <w:rFonts w:hint="eastAsia" w:ascii="宋体" w:hAnsi="宋体" w:cs="宋体"/>
          <w:b/>
          <w:bCs/>
          <w:sz w:val="32"/>
          <w:szCs w:val="32"/>
          <w:highlight w:val="none"/>
        </w:rPr>
        <w:t>（二）竞选人基本情况</w:t>
      </w:r>
      <w:bookmarkEnd w:id="1005"/>
    </w:p>
    <w:p>
      <w:pPr>
        <w:tabs>
          <w:tab w:val="left" w:pos="5760"/>
        </w:tabs>
        <w:autoSpaceDE w:val="0"/>
        <w:autoSpaceDN w:val="0"/>
        <w:adjustRightInd w:val="0"/>
        <w:spacing w:line="300" w:lineRule="exact"/>
        <w:ind w:right="11" w:firstLine="562" w:firstLineChars="200"/>
        <w:rPr>
          <w:rFonts w:ascii="宋体" w:hAnsi="宋体" w:cs="宋体"/>
          <w:b/>
          <w:kern w:val="0"/>
          <w:sz w:val="28"/>
          <w:szCs w:val="28"/>
          <w:highlight w:val="none"/>
        </w:rPr>
      </w:pPr>
    </w:p>
    <w:p>
      <w:pPr>
        <w:tabs>
          <w:tab w:val="left" w:pos="5760"/>
        </w:tabs>
        <w:autoSpaceDE w:val="0"/>
        <w:autoSpaceDN w:val="0"/>
        <w:adjustRightInd w:val="0"/>
        <w:spacing w:line="300" w:lineRule="exact"/>
        <w:ind w:right="11"/>
        <w:rPr>
          <w:rFonts w:ascii="宋体" w:hAnsi="宋体" w:cs="宋体"/>
          <w:b/>
          <w:kern w:val="0"/>
          <w:sz w:val="28"/>
          <w:szCs w:val="28"/>
          <w:highlight w:val="none"/>
        </w:rPr>
      </w:pPr>
    </w:p>
    <w:bookmarkEnd w:id="1000"/>
    <w:tbl>
      <w:tblPr>
        <w:tblStyle w:val="29"/>
        <w:tblpPr w:leftFromText="180" w:rightFromText="180" w:vertAnchor="page" w:horzAnchor="margin" w:tblpY="2148"/>
        <w:tblW w:w="9119" w:type="dxa"/>
        <w:tblInd w:w="0" w:type="dxa"/>
        <w:tblLayout w:type="fixed"/>
        <w:tblCellMar>
          <w:top w:w="0" w:type="dxa"/>
          <w:left w:w="0" w:type="dxa"/>
          <w:bottom w:w="0" w:type="dxa"/>
          <w:right w:w="0" w:type="dxa"/>
        </w:tblCellMar>
      </w:tblPr>
      <w:tblGrid>
        <w:gridCol w:w="1838"/>
        <w:gridCol w:w="956"/>
        <w:gridCol w:w="1013"/>
        <w:gridCol w:w="894"/>
        <w:gridCol w:w="446"/>
        <w:gridCol w:w="102"/>
        <w:gridCol w:w="1376"/>
        <w:gridCol w:w="523"/>
        <w:gridCol w:w="914"/>
        <w:gridCol w:w="1057"/>
      </w:tblGrid>
      <w:tr>
        <w:tblPrEx>
          <w:tblLayout w:type="fixed"/>
          <w:tblCellMar>
            <w:top w:w="0" w:type="dxa"/>
            <w:left w:w="0" w:type="dxa"/>
            <w:bottom w:w="0" w:type="dxa"/>
            <w:right w:w="0" w:type="dxa"/>
          </w:tblCellMar>
        </w:tblPrEx>
        <w:trPr>
          <w:trHeight w:val="814" w:hRule="exact"/>
        </w:trPr>
        <w:tc>
          <w:tcPr>
            <w:tcW w:w="183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r>
              <w:rPr>
                <w:rFonts w:hint="eastAsia" w:ascii="宋体" w:hAnsi="宋体" w:cs="宋体"/>
                <w:highlight w:val="none"/>
              </w:rPr>
              <w:t>竞选人</w:t>
            </w:r>
            <w:r>
              <w:rPr>
                <w:rFonts w:hint="eastAsia" w:ascii="宋体" w:hAnsi="宋体" w:cs="宋体"/>
                <w:kern w:val="0"/>
                <w:szCs w:val="21"/>
                <w:highlight w:val="none"/>
              </w:rPr>
              <w:t>名称</w:t>
            </w:r>
          </w:p>
        </w:tc>
        <w:tc>
          <w:tcPr>
            <w:tcW w:w="7281"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p>
        </w:tc>
      </w:tr>
      <w:tr>
        <w:tblPrEx>
          <w:tblLayout w:type="fixed"/>
          <w:tblCellMar>
            <w:top w:w="0" w:type="dxa"/>
            <w:left w:w="0" w:type="dxa"/>
            <w:bottom w:w="0" w:type="dxa"/>
            <w:right w:w="0" w:type="dxa"/>
          </w:tblCellMar>
        </w:tblPrEx>
        <w:trPr>
          <w:trHeight w:val="795" w:hRule="exact"/>
        </w:trPr>
        <w:tc>
          <w:tcPr>
            <w:tcW w:w="183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注册地址</w:t>
            </w:r>
          </w:p>
        </w:tc>
        <w:tc>
          <w:tcPr>
            <w:tcW w:w="3411"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p>
        </w:tc>
        <w:tc>
          <w:tcPr>
            <w:tcW w:w="13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邮政编码</w:t>
            </w:r>
          </w:p>
        </w:tc>
        <w:tc>
          <w:tcPr>
            <w:tcW w:w="2494"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p>
        </w:tc>
      </w:tr>
      <w:tr>
        <w:tblPrEx>
          <w:tblLayout w:type="fixed"/>
          <w:tblCellMar>
            <w:top w:w="0" w:type="dxa"/>
            <w:left w:w="0" w:type="dxa"/>
            <w:bottom w:w="0" w:type="dxa"/>
            <w:right w:w="0" w:type="dxa"/>
          </w:tblCellMar>
        </w:tblPrEx>
        <w:trPr>
          <w:cantSplit/>
          <w:trHeight w:val="644" w:hRule="exact"/>
        </w:trPr>
        <w:tc>
          <w:tcPr>
            <w:tcW w:w="1838"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联系方式</w:t>
            </w:r>
          </w:p>
        </w:tc>
        <w:tc>
          <w:tcPr>
            <w:tcW w:w="95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联系人</w:t>
            </w:r>
          </w:p>
        </w:tc>
        <w:tc>
          <w:tcPr>
            <w:tcW w:w="2455"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p>
        </w:tc>
        <w:tc>
          <w:tcPr>
            <w:tcW w:w="13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电 话</w:t>
            </w:r>
          </w:p>
        </w:tc>
        <w:tc>
          <w:tcPr>
            <w:tcW w:w="2494"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p>
        </w:tc>
      </w:tr>
      <w:tr>
        <w:tblPrEx>
          <w:tblLayout w:type="fixed"/>
          <w:tblCellMar>
            <w:top w:w="0" w:type="dxa"/>
            <w:left w:w="0" w:type="dxa"/>
            <w:bottom w:w="0" w:type="dxa"/>
            <w:right w:w="0" w:type="dxa"/>
          </w:tblCellMar>
        </w:tblPrEx>
        <w:trPr>
          <w:cantSplit/>
          <w:trHeight w:val="636" w:hRule="exact"/>
        </w:trPr>
        <w:tc>
          <w:tcPr>
            <w:tcW w:w="1838"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p>
        </w:tc>
        <w:tc>
          <w:tcPr>
            <w:tcW w:w="956" w:type="dxa"/>
            <w:tcBorders>
              <w:top w:val="single" w:color="000000" w:sz="4" w:space="0"/>
              <w:left w:val="single" w:color="000000" w:sz="4" w:space="0"/>
              <w:bottom w:val="single" w:color="000000" w:sz="4" w:space="0"/>
              <w:right w:val="single" w:color="000000" w:sz="4" w:space="0"/>
            </w:tcBorders>
            <w:vAlign w:val="center"/>
          </w:tcPr>
          <w:p>
            <w:pPr>
              <w:tabs>
                <w:tab w:val="left" w:pos="540"/>
              </w:tabs>
              <w:autoSpaceDE w:val="0"/>
              <w:autoSpaceDN w:val="0"/>
              <w:adjustRightInd w:val="0"/>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传</w:t>
            </w:r>
            <w:r>
              <w:rPr>
                <w:rFonts w:hint="eastAsia" w:ascii="宋体" w:hAnsi="宋体" w:cs="宋体"/>
                <w:kern w:val="0"/>
                <w:szCs w:val="21"/>
                <w:highlight w:val="none"/>
              </w:rPr>
              <w:tab/>
            </w:r>
            <w:r>
              <w:rPr>
                <w:rFonts w:hint="eastAsia" w:ascii="宋体" w:hAnsi="宋体" w:cs="宋体"/>
                <w:kern w:val="0"/>
                <w:szCs w:val="21"/>
                <w:highlight w:val="none"/>
              </w:rPr>
              <w:t>真</w:t>
            </w:r>
          </w:p>
        </w:tc>
        <w:tc>
          <w:tcPr>
            <w:tcW w:w="2455"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p>
        </w:tc>
        <w:tc>
          <w:tcPr>
            <w:tcW w:w="13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网 址</w:t>
            </w:r>
          </w:p>
        </w:tc>
        <w:tc>
          <w:tcPr>
            <w:tcW w:w="2494"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p>
        </w:tc>
      </w:tr>
      <w:tr>
        <w:tblPrEx>
          <w:tblLayout w:type="fixed"/>
          <w:tblCellMar>
            <w:top w:w="0" w:type="dxa"/>
            <w:left w:w="0" w:type="dxa"/>
            <w:bottom w:w="0" w:type="dxa"/>
            <w:right w:w="0" w:type="dxa"/>
          </w:tblCellMar>
        </w:tblPrEx>
        <w:trPr>
          <w:trHeight w:val="485" w:hRule="exact"/>
        </w:trPr>
        <w:tc>
          <w:tcPr>
            <w:tcW w:w="183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组织结构</w:t>
            </w:r>
          </w:p>
        </w:tc>
        <w:tc>
          <w:tcPr>
            <w:tcW w:w="7281"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p>
        </w:tc>
      </w:tr>
      <w:tr>
        <w:tblPrEx>
          <w:tblLayout w:type="fixed"/>
          <w:tblCellMar>
            <w:top w:w="0" w:type="dxa"/>
            <w:left w:w="0" w:type="dxa"/>
            <w:bottom w:w="0" w:type="dxa"/>
            <w:right w:w="0" w:type="dxa"/>
          </w:tblCellMar>
        </w:tblPrEx>
        <w:trPr>
          <w:trHeight w:val="652" w:hRule="exact"/>
        </w:trPr>
        <w:tc>
          <w:tcPr>
            <w:tcW w:w="183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法定代表人</w:t>
            </w:r>
          </w:p>
        </w:tc>
        <w:tc>
          <w:tcPr>
            <w:tcW w:w="95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姓名</w:t>
            </w:r>
          </w:p>
        </w:tc>
        <w:tc>
          <w:tcPr>
            <w:tcW w:w="101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p>
        </w:tc>
        <w:tc>
          <w:tcPr>
            <w:tcW w:w="134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技术职称</w:t>
            </w:r>
          </w:p>
        </w:tc>
        <w:tc>
          <w:tcPr>
            <w:tcW w:w="2001"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p>
        </w:tc>
        <w:tc>
          <w:tcPr>
            <w:tcW w:w="91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电话</w:t>
            </w:r>
          </w:p>
        </w:tc>
        <w:tc>
          <w:tcPr>
            <w:tcW w:w="105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p>
        </w:tc>
      </w:tr>
      <w:tr>
        <w:tblPrEx>
          <w:tblLayout w:type="fixed"/>
          <w:tblCellMar>
            <w:top w:w="0" w:type="dxa"/>
            <w:left w:w="0" w:type="dxa"/>
            <w:bottom w:w="0" w:type="dxa"/>
            <w:right w:w="0" w:type="dxa"/>
          </w:tblCellMar>
        </w:tblPrEx>
        <w:trPr>
          <w:trHeight w:val="807" w:hRule="exact"/>
        </w:trPr>
        <w:tc>
          <w:tcPr>
            <w:tcW w:w="183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技术负责人</w:t>
            </w:r>
          </w:p>
        </w:tc>
        <w:tc>
          <w:tcPr>
            <w:tcW w:w="95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姓名</w:t>
            </w:r>
          </w:p>
        </w:tc>
        <w:tc>
          <w:tcPr>
            <w:tcW w:w="101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p>
        </w:tc>
        <w:tc>
          <w:tcPr>
            <w:tcW w:w="134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技术职称</w:t>
            </w:r>
          </w:p>
        </w:tc>
        <w:tc>
          <w:tcPr>
            <w:tcW w:w="2001"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p>
        </w:tc>
        <w:tc>
          <w:tcPr>
            <w:tcW w:w="91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电话</w:t>
            </w:r>
          </w:p>
        </w:tc>
        <w:tc>
          <w:tcPr>
            <w:tcW w:w="105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p>
        </w:tc>
      </w:tr>
      <w:tr>
        <w:tblPrEx>
          <w:tblLayout w:type="fixed"/>
          <w:tblCellMar>
            <w:top w:w="0" w:type="dxa"/>
            <w:left w:w="0" w:type="dxa"/>
            <w:bottom w:w="0" w:type="dxa"/>
            <w:right w:w="0" w:type="dxa"/>
          </w:tblCellMar>
        </w:tblPrEx>
        <w:trPr>
          <w:trHeight w:val="626" w:hRule="exact"/>
        </w:trPr>
        <w:tc>
          <w:tcPr>
            <w:tcW w:w="183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成立时间</w:t>
            </w:r>
          </w:p>
        </w:tc>
        <w:tc>
          <w:tcPr>
            <w:tcW w:w="196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p>
        </w:tc>
        <w:tc>
          <w:tcPr>
            <w:tcW w:w="5312" w:type="dxa"/>
            <w:gridSpan w:val="7"/>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员工总人数：</w:t>
            </w:r>
          </w:p>
        </w:tc>
      </w:tr>
      <w:tr>
        <w:tblPrEx>
          <w:tblLayout w:type="fixed"/>
          <w:tblCellMar>
            <w:top w:w="0" w:type="dxa"/>
            <w:left w:w="0" w:type="dxa"/>
            <w:bottom w:w="0" w:type="dxa"/>
            <w:right w:w="0" w:type="dxa"/>
          </w:tblCellMar>
        </w:tblPrEx>
        <w:trPr>
          <w:cantSplit/>
          <w:trHeight w:val="796" w:hRule="exact"/>
        </w:trPr>
        <w:tc>
          <w:tcPr>
            <w:tcW w:w="183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企业资质等级</w:t>
            </w:r>
          </w:p>
        </w:tc>
        <w:tc>
          <w:tcPr>
            <w:tcW w:w="196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p>
        </w:tc>
        <w:tc>
          <w:tcPr>
            <w:tcW w:w="89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firstLine="210" w:firstLineChars="100"/>
              <w:rPr>
                <w:rFonts w:ascii="宋体" w:hAnsi="宋体" w:cs="宋体"/>
                <w:kern w:val="0"/>
                <w:szCs w:val="21"/>
                <w:highlight w:val="none"/>
              </w:rPr>
            </w:pPr>
            <w:r>
              <w:rPr>
                <w:rFonts w:hint="eastAsia" w:ascii="宋体" w:hAnsi="宋体" w:cs="宋体"/>
                <w:kern w:val="0"/>
                <w:szCs w:val="21"/>
                <w:highlight w:val="none"/>
              </w:rPr>
              <w:t>其中</w:t>
            </w:r>
          </w:p>
        </w:tc>
        <w:tc>
          <w:tcPr>
            <w:tcW w:w="2447"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项目经理</w:t>
            </w:r>
          </w:p>
        </w:tc>
        <w:tc>
          <w:tcPr>
            <w:tcW w:w="197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p>
        </w:tc>
      </w:tr>
      <w:tr>
        <w:tblPrEx>
          <w:tblLayout w:type="fixed"/>
          <w:tblCellMar>
            <w:top w:w="0" w:type="dxa"/>
            <w:left w:w="0" w:type="dxa"/>
            <w:bottom w:w="0" w:type="dxa"/>
            <w:right w:w="0" w:type="dxa"/>
          </w:tblCellMar>
        </w:tblPrEx>
        <w:trPr>
          <w:cantSplit/>
          <w:trHeight w:val="792" w:hRule="exact"/>
        </w:trPr>
        <w:tc>
          <w:tcPr>
            <w:tcW w:w="183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营业执照号</w:t>
            </w:r>
          </w:p>
        </w:tc>
        <w:tc>
          <w:tcPr>
            <w:tcW w:w="196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p>
        </w:tc>
        <w:tc>
          <w:tcPr>
            <w:tcW w:w="2447"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高级职称人员</w:t>
            </w:r>
          </w:p>
        </w:tc>
        <w:tc>
          <w:tcPr>
            <w:tcW w:w="197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p>
        </w:tc>
      </w:tr>
      <w:tr>
        <w:tblPrEx>
          <w:tblLayout w:type="fixed"/>
          <w:tblCellMar>
            <w:top w:w="0" w:type="dxa"/>
            <w:left w:w="0" w:type="dxa"/>
            <w:bottom w:w="0" w:type="dxa"/>
            <w:right w:w="0" w:type="dxa"/>
          </w:tblCellMar>
        </w:tblPrEx>
        <w:trPr>
          <w:cantSplit/>
          <w:trHeight w:val="817" w:hRule="exact"/>
        </w:trPr>
        <w:tc>
          <w:tcPr>
            <w:tcW w:w="183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注册资金</w:t>
            </w:r>
          </w:p>
        </w:tc>
        <w:tc>
          <w:tcPr>
            <w:tcW w:w="196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p>
        </w:tc>
        <w:tc>
          <w:tcPr>
            <w:tcW w:w="2447"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中级职称人员</w:t>
            </w:r>
          </w:p>
        </w:tc>
        <w:tc>
          <w:tcPr>
            <w:tcW w:w="197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p>
        </w:tc>
      </w:tr>
      <w:tr>
        <w:tblPrEx>
          <w:tblLayout w:type="fixed"/>
          <w:tblCellMar>
            <w:top w:w="0" w:type="dxa"/>
            <w:left w:w="0" w:type="dxa"/>
            <w:bottom w:w="0" w:type="dxa"/>
            <w:right w:w="0" w:type="dxa"/>
          </w:tblCellMar>
        </w:tblPrEx>
        <w:trPr>
          <w:cantSplit/>
          <w:trHeight w:val="798" w:hRule="exact"/>
        </w:trPr>
        <w:tc>
          <w:tcPr>
            <w:tcW w:w="183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开户银行</w:t>
            </w:r>
          </w:p>
        </w:tc>
        <w:tc>
          <w:tcPr>
            <w:tcW w:w="196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p>
        </w:tc>
        <w:tc>
          <w:tcPr>
            <w:tcW w:w="2447"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初级职称人员</w:t>
            </w:r>
          </w:p>
        </w:tc>
        <w:tc>
          <w:tcPr>
            <w:tcW w:w="197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p>
        </w:tc>
      </w:tr>
      <w:tr>
        <w:tblPrEx>
          <w:tblLayout w:type="fixed"/>
          <w:tblCellMar>
            <w:top w:w="0" w:type="dxa"/>
            <w:left w:w="0" w:type="dxa"/>
            <w:bottom w:w="0" w:type="dxa"/>
            <w:right w:w="0" w:type="dxa"/>
          </w:tblCellMar>
        </w:tblPrEx>
        <w:trPr>
          <w:cantSplit/>
          <w:trHeight w:val="633" w:hRule="exact"/>
        </w:trPr>
        <w:tc>
          <w:tcPr>
            <w:tcW w:w="183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账号</w:t>
            </w:r>
          </w:p>
        </w:tc>
        <w:tc>
          <w:tcPr>
            <w:tcW w:w="196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p>
        </w:tc>
        <w:tc>
          <w:tcPr>
            <w:tcW w:w="2447" w:type="dxa"/>
            <w:gridSpan w:val="4"/>
            <w:tcBorders>
              <w:top w:val="single" w:color="000000" w:sz="4" w:space="0"/>
              <w:left w:val="single" w:color="000000" w:sz="4" w:space="0"/>
              <w:bottom w:val="single" w:color="000000" w:sz="4" w:space="0"/>
              <w:right w:val="single" w:color="000000" w:sz="4" w:space="0"/>
            </w:tcBorders>
            <w:vAlign w:val="center"/>
          </w:tcPr>
          <w:p>
            <w:pPr>
              <w:tabs>
                <w:tab w:val="left" w:pos="1240"/>
              </w:tabs>
              <w:autoSpaceDE w:val="0"/>
              <w:autoSpaceDN w:val="0"/>
              <w:adjustRightInd w:val="0"/>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技</w:t>
            </w:r>
            <w:r>
              <w:rPr>
                <w:rFonts w:hint="eastAsia" w:ascii="宋体" w:hAnsi="宋体" w:cs="宋体"/>
                <w:kern w:val="0"/>
                <w:szCs w:val="21"/>
                <w:highlight w:val="none"/>
              </w:rPr>
              <w:tab/>
            </w:r>
            <w:r>
              <w:rPr>
                <w:rFonts w:hint="eastAsia" w:ascii="宋体" w:hAnsi="宋体" w:cs="宋体"/>
                <w:kern w:val="0"/>
                <w:szCs w:val="21"/>
                <w:highlight w:val="none"/>
              </w:rPr>
              <w:t>工</w:t>
            </w:r>
          </w:p>
        </w:tc>
        <w:tc>
          <w:tcPr>
            <w:tcW w:w="197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p>
        </w:tc>
      </w:tr>
      <w:tr>
        <w:tblPrEx>
          <w:tblLayout w:type="fixed"/>
          <w:tblCellMar>
            <w:top w:w="0" w:type="dxa"/>
            <w:left w:w="0" w:type="dxa"/>
            <w:bottom w:w="0" w:type="dxa"/>
            <w:right w:w="0" w:type="dxa"/>
          </w:tblCellMar>
        </w:tblPrEx>
        <w:trPr>
          <w:trHeight w:val="1126" w:hRule="exact"/>
        </w:trPr>
        <w:tc>
          <w:tcPr>
            <w:tcW w:w="183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经营范围</w:t>
            </w:r>
          </w:p>
        </w:tc>
        <w:tc>
          <w:tcPr>
            <w:tcW w:w="7281"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p>
        </w:tc>
      </w:tr>
      <w:tr>
        <w:tblPrEx>
          <w:tblLayout w:type="fixed"/>
          <w:tblCellMar>
            <w:top w:w="0" w:type="dxa"/>
            <w:left w:w="0" w:type="dxa"/>
            <w:bottom w:w="0" w:type="dxa"/>
            <w:right w:w="0" w:type="dxa"/>
          </w:tblCellMar>
        </w:tblPrEx>
        <w:trPr>
          <w:trHeight w:val="773" w:hRule="exact"/>
        </w:trPr>
        <w:tc>
          <w:tcPr>
            <w:tcW w:w="183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备注</w:t>
            </w:r>
          </w:p>
        </w:tc>
        <w:tc>
          <w:tcPr>
            <w:tcW w:w="7281"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Cs w:val="21"/>
                <w:highlight w:val="none"/>
              </w:rPr>
            </w:pPr>
          </w:p>
        </w:tc>
      </w:tr>
    </w:tbl>
    <w:p>
      <w:pPr>
        <w:tabs>
          <w:tab w:val="left" w:pos="1680"/>
          <w:tab w:val="left" w:pos="4215"/>
          <w:tab w:val="left" w:pos="4305"/>
          <w:tab w:val="left" w:pos="8000"/>
        </w:tabs>
        <w:autoSpaceDE w:val="0"/>
        <w:autoSpaceDN w:val="0"/>
        <w:adjustRightInd w:val="0"/>
        <w:snapToGrid w:val="0"/>
        <w:spacing w:line="440" w:lineRule="exact"/>
        <w:rPr>
          <w:rFonts w:ascii="宋体" w:hAnsi="宋体" w:cs="宋体"/>
          <w:kern w:val="0"/>
          <w:szCs w:val="21"/>
          <w:highlight w:val="none"/>
        </w:rPr>
      </w:pPr>
      <w:bookmarkStart w:id="1006" w:name="_Toc28268"/>
      <w:bookmarkStart w:id="1007" w:name="_Toc18714"/>
      <w:bookmarkStart w:id="1008" w:name="_Toc359497323"/>
    </w:p>
    <w:p>
      <w:pPr>
        <w:pStyle w:val="3"/>
        <w:jc w:val="center"/>
        <w:rPr>
          <w:rFonts w:ascii="宋体" w:hAnsi="宋体" w:cs="宋体"/>
          <w:highlight w:val="none"/>
        </w:rPr>
      </w:pPr>
      <w:bookmarkStart w:id="1009" w:name="_Toc430206093"/>
      <w:bookmarkStart w:id="1010" w:name="_Toc428350439"/>
    </w:p>
    <w:p>
      <w:pPr>
        <w:pStyle w:val="3"/>
        <w:jc w:val="center"/>
        <w:rPr>
          <w:rFonts w:ascii="宋体" w:hAnsi="宋体" w:cs="宋体"/>
          <w:highlight w:val="none"/>
        </w:rPr>
      </w:pPr>
      <w:r>
        <w:rPr>
          <w:rFonts w:hint="eastAsia" w:ascii="宋体" w:hAnsi="宋体" w:cs="宋体"/>
          <w:highlight w:val="none"/>
        </w:rPr>
        <w:t>（三）项目管理机构</w:t>
      </w:r>
      <w:bookmarkEnd w:id="1006"/>
      <w:bookmarkEnd w:id="1007"/>
      <w:bookmarkEnd w:id="1008"/>
      <w:bookmarkEnd w:id="1009"/>
      <w:bookmarkEnd w:id="1010"/>
    </w:p>
    <w:p>
      <w:pPr>
        <w:autoSpaceDE w:val="0"/>
        <w:autoSpaceDN w:val="0"/>
        <w:adjustRightInd w:val="0"/>
        <w:snapToGrid w:val="0"/>
        <w:spacing w:line="360" w:lineRule="auto"/>
        <w:jc w:val="center"/>
        <w:rPr>
          <w:rFonts w:ascii="宋体" w:hAnsi="宋体" w:cs="宋体"/>
          <w:b/>
          <w:kern w:val="0"/>
          <w:sz w:val="28"/>
          <w:szCs w:val="28"/>
          <w:highlight w:val="none"/>
        </w:rPr>
      </w:pPr>
      <w:r>
        <w:rPr>
          <w:rFonts w:hint="eastAsia" w:ascii="宋体" w:hAnsi="宋体" w:cs="宋体"/>
          <w:b/>
          <w:kern w:val="0"/>
          <w:sz w:val="28"/>
          <w:szCs w:val="28"/>
          <w:highlight w:val="none"/>
        </w:rPr>
        <w:t>项目管理机构组成表</w:t>
      </w:r>
    </w:p>
    <w:tbl>
      <w:tblPr>
        <w:tblStyle w:val="29"/>
        <w:tblW w:w="8573" w:type="dxa"/>
        <w:tblInd w:w="112" w:type="dxa"/>
        <w:tblLayout w:type="fixed"/>
        <w:tblCellMar>
          <w:top w:w="0" w:type="dxa"/>
          <w:left w:w="0" w:type="dxa"/>
          <w:bottom w:w="0" w:type="dxa"/>
          <w:right w:w="0" w:type="dxa"/>
        </w:tblCellMar>
      </w:tblPr>
      <w:tblGrid>
        <w:gridCol w:w="651"/>
        <w:gridCol w:w="725"/>
        <w:gridCol w:w="723"/>
        <w:gridCol w:w="1087"/>
        <w:gridCol w:w="723"/>
        <w:gridCol w:w="725"/>
        <w:gridCol w:w="723"/>
        <w:gridCol w:w="2540"/>
        <w:gridCol w:w="676"/>
      </w:tblGrid>
      <w:tr>
        <w:tblPrEx>
          <w:tblLayout w:type="fixed"/>
          <w:tblCellMar>
            <w:top w:w="0" w:type="dxa"/>
            <w:left w:w="0" w:type="dxa"/>
            <w:bottom w:w="0" w:type="dxa"/>
            <w:right w:w="0" w:type="dxa"/>
          </w:tblCellMar>
        </w:tblPrEx>
        <w:trPr>
          <w:cantSplit/>
          <w:trHeight w:val="399" w:hRule="exact"/>
        </w:trPr>
        <w:tc>
          <w:tcPr>
            <w:tcW w:w="651"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 w:val="24"/>
                <w:highlight w:val="none"/>
              </w:rPr>
            </w:pPr>
            <w:r>
              <w:rPr>
                <w:rFonts w:hint="eastAsia" w:ascii="宋体" w:hAnsi="宋体" w:cs="宋体"/>
                <w:kern w:val="0"/>
                <w:szCs w:val="21"/>
                <w:highlight w:val="none"/>
              </w:rPr>
              <w:t>职务</w:t>
            </w:r>
          </w:p>
        </w:tc>
        <w:tc>
          <w:tcPr>
            <w:tcW w:w="725"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 w:val="24"/>
                <w:highlight w:val="none"/>
              </w:rPr>
            </w:pPr>
            <w:r>
              <w:rPr>
                <w:rFonts w:hint="eastAsia" w:ascii="宋体" w:hAnsi="宋体" w:cs="宋体"/>
                <w:kern w:val="0"/>
                <w:szCs w:val="21"/>
                <w:highlight w:val="none"/>
              </w:rPr>
              <w:t>姓名</w:t>
            </w:r>
          </w:p>
        </w:tc>
        <w:tc>
          <w:tcPr>
            <w:tcW w:w="723"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 w:val="24"/>
                <w:highlight w:val="none"/>
              </w:rPr>
            </w:pPr>
            <w:r>
              <w:rPr>
                <w:rFonts w:hint="eastAsia" w:ascii="宋体" w:hAnsi="宋体" w:cs="宋体"/>
                <w:kern w:val="0"/>
                <w:szCs w:val="21"/>
                <w:highlight w:val="none"/>
              </w:rPr>
              <w:t>职称</w:t>
            </w:r>
          </w:p>
        </w:tc>
        <w:tc>
          <w:tcPr>
            <w:tcW w:w="5798"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 w:val="24"/>
                <w:highlight w:val="none"/>
              </w:rPr>
            </w:pPr>
            <w:r>
              <w:rPr>
                <w:rFonts w:hint="eastAsia" w:ascii="宋体" w:hAnsi="宋体" w:cs="宋体"/>
                <w:kern w:val="0"/>
                <w:szCs w:val="21"/>
                <w:highlight w:val="none"/>
              </w:rPr>
              <w:t>执业或职业资格证明</w:t>
            </w:r>
          </w:p>
        </w:tc>
        <w:tc>
          <w:tcPr>
            <w:tcW w:w="6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 w:val="24"/>
                <w:highlight w:val="none"/>
              </w:rPr>
            </w:pPr>
            <w:r>
              <w:rPr>
                <w:rFonts w:hint="eastAsia" w:ascii="宋体" w:hAnsi="宋体" w:cs="宋体"/>
                <w:kern w:val="0"/>
                <w:szCs w:val="21"/>
                <w:highlight w:val="none"/>
              </w:rPr>
              <w:t>备注</w:t>
            </w:r>
          </w:p>
        </w:tc>
      </w:tr>
      <w:tr>
        <w:tblPrEx>
          <w:tblLayout w:type="fixed"/>
          <w:tblCellMar>
            <w:top w:w="0" w:type="dxa"/>
            <w:left w:w="0" w:type="dxa"/>
            <w:bottom w:w="0" w:type="dxa"/>
            <w:right w:w="0" w:type="dxa"/>
          </w:tblCellMar>
        </w:tblPrEx>
        <w:trPr>
          <w:cantSplit/>
          <w:trHeight w:val="848" w:hRule="exact"/>
        </w:trPr>
        <w:tc>
          <w:tcPr>
            <w:tcW w:w="651"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5"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 w:val="24"/>
                <w:highlight w:val="none"/>
              </w:rPr>
            </w:pPr>
            <w:r>
              <w:rPr>
                <w:rFonts w:hint="eastAsia" w:ascii="宋体" w:hAnsi="宋体" w:cs="宋体"/>
                <w:kern w:val="0"/>
                <w:szCs w:val="21"/>
                <w:highlight w:val="none"/>
              </w:rPr>
              <w:t>证书名称</w:t>
            </w:r>
          </w:p>
        </w:tc>
        <w:tc>
          <w:tcPr>
            <w:tcW w:w="72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 w:val="24"/>
                <w:highlight w:val="none"/>
              </w:rPr>
            </w:pPr>
            <w:r>
              <w:rPr>
                <w:rFonts w:hint="eastAsia" w:ascii="宋体" w:hAnsi="宋体" w:cs="宋体"/>
                <w:kern w:val="0"/>
                <w:szCs w:val="21"/>
                <w:highlight w:val="none"/>
              </w:rPr>
              <w:t>级别</w:t>
            </w:r>
          </w:p>
        </w:tc>
        <w:tc>
          <w:tcPr>
            <w:tcW w:w="72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 w:val="24"/>
                <w:highlight w:val="none"/>
              </w:rPr>
            </w:pPr>
            <w:r>
              <w:rPr>
                <w:rFonts w:hint="eastAsia" w:ascii="宋体" w:hAnsi="宋体" w:cs="宋体"/>
                <w:kern w:val="0"/>
                <w:szCs w:val="21"/>
                <w:highlight w:val="none"/>
              </w:rPr>
              <w:t>证号</w:t>
            </w:r>
          </w:p>
        </w:tc>
        <w:tc>
          <w:tcPr>
            <w:tcW w:w="72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 w:val="24"/>
                <w:highlight w:val="none"/>
              </w:rPr>
            </w:pPr>
            <w:r>
              <w:rPr>
                <w:rFonts w:hint="eastAsia" w:ascii="宋体" w:hAnsi="宋体" w:cs="宋体"/>
                <w:kern w:val="0"/>
                <w:szCs w:val="21"/>
                <w:highlight w:val="none"/>
              </w:rPr>
              <w:t>专业</w:t>
            </w:r>
          </w:p>
        </w:tc>
        <w:tc>
          <w:tcPr>
            <w:tcW w:w="25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 w:val="24"/>
                <w:highlight w:val="none"/>
              </w:rPr>
            </w:pPr>
            <w:r>
              <w:rPr>
                <w:rFonts w:hint="eastAsia" w:ascii="宋体" w:hAnsi="宋体" w:cs="宋体"/>
                <w:kern w:val="0"/>
                <w:szCs w:val="21"/>
                <w:highlight w:val="none"/>
              </w:rPr>
              <w:t>养老保险</w:t>
            </w:r>
          </w:p>
        </w:tc>
        <w:tc>
          <w:tcPr>
            <w:tcW w:w="6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r>
      <w:tr>
        <w:tblPrEx>
          <w:tblLayout w:type="fixed"/>
          <w:tblCellMar>
            <w:top w:w="0" w:type="dxa"/>
            <w:left w:w="0" w:type="dxa"/>
            <w:bottom w:w="0" w:type="dxa"/>
            <w:right w:w="0" w:type="dxa"/>
          </w:tblCellMar>
        </w:tblPrEx>
        <w:trPr>
          <w:trHeight w:val="399" w:hRule="exact"/>
        </w:trPr>
        <w:tc>
          <w:tcPr>
            <w:tcW w:w="65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254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6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r>
      <w:tr>
        <w:tblPrEx>
          <w:tblLayout w:type="fixed"/>
          <w:tblCellMar>
            <w:top w:w="0" w:type="dxa"/>
            <w:left w:w="0" w:type="dxa"/>
            <w:bottom w:w="0" w:type="dxa"/>
            <w:right w:w="0" w:type="dxa"/>
          </w:tblCellMar>
        </w:tblPrEx>
        <w:trPr>
          <w:trHeight w:val="399" w:hRule="exact"/>
        </w:trPr>
        <w:tc>
          <w:tcPr>
            <w:tcW w:w="65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254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6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r>
      <w:tr>
        <w:tblPrEx>
          <w:tblLayout w:type="fixed"/>
          <w:tblCellMar>
            <w:top w:w="0" w:type="dxa"/>
            <w:left w:w="0" w:type="dxa"/>
            <w:bottom w:w="0" w:type="dxa"/>
            <w:right w:w="0" w:type="dxa"/>
          </w:tblCellMar>
        </w:tblPrEx>
        <w:trPr>
          <w:trHeight w:val="399" w:hRule="exact"/>
        </w:trPr>
        <w:tc>
          <w:tcPr>
            <w:tcW w:w="65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254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6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r>
      <w:tr>
        <w:tblPrEx>
          <w:tblLayout w:type="fixed"/>
          <w:tblCellMar>
            <w:top w:w="0" w:type="dxa"/>
            <w:left w:w="0" w:type="dxa"/>
            <w:bottom w:w="0" w:type="dxa"/>
            <w:right w:w="0" w:type="dxa"/>
          </w:tblCellMar>
        </w:tblPrEx>
        <w:trPr>
          <w:trHeight w:val="399" w:hRule="exact"/>
        </w:trPr>
        <w:tc>
          <w:tcPr>
            <w:tcW w:w="65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254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6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r>
      <w:tr>
        <w:tblPrEx>
          <w:tblLayout w:type="fixed"/>
          <w:tblCellMar>
            <w:top w:w="0" w:type="dxa"/>
            <w:left w:w="0" w:type="dxa"/>
            <w:bottom w:w="0" w:type="dxa"/>
            <w:right w:w="0" w:type="dxa"/>
          </w:tblCellMar>
        </w:tblPrEx>
        <w:trPr>
          <w:trHeight w:val="399" w:hRule="exact"/>
        </w:trPr>
        <w:tc>
          <w:tcPr>
            <w:tcW w:w="65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254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6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r>
      <w:tr>
        <w:tblPrEx>
          <w:tblLayout w:type="fixed"/>
          <w:tblCellMar>
            <w:top w:w="0" w:type="dxa"/>
            <w:left w:w="0" w:type="dxa"/>
            <w:bottom w:w="0" w:type="dxa"/>
            <w:right w:w="0" w:type="dxa"/>
          </w:tblCellMar>
        </w:tblPrEx>
        <w:trPr>
          <w:trHeight w:val="399" w:hRule="exact"/>
        </w:trPr>
        <w:tc>
          <w:tcPr>
            <w:tcW w:w="65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254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6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r>
      <w:tr>
        <w:tblPrEx>
          <w:tblLayout w:type="fixed"/>
          <w:tblCellMar>
            <w:top w:w="0" w:type="dxa"/>
            <w:left w:w="0" w:type="dxa"/>
            <w:bottom w:w="0" w:type="dxa"/>
            <w:right w:w="0" w:type="dxa"/>
          </w:tblCellMar>
        </w:tblPrEx>
        <w:trPr>
          <w:trHeight w:val="399" w:hRule="exact"/>
        </w:trPr>
        <w:tc>
          <w:tcPr>
            <w:tcW w:w="65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254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6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r>
      <w:tr>
        <w:tblPrEx>
          <w:tblLayout w:type="fixed"/>
          <w:tblCellMar>
            <w:top w:w="0" w:type="dxa"/>
            <w:left w:w="0" w:type="dxa"/>
            <w:bottom w:w="0" w:type="dxa"/>
            <w:right w:w="0" w:type="dxa"/>
          </w:tblCellMar>
        </w:tblPrEx>
        <w:trPr>
          <w:trHeight w:val="399" w:hRule="exact"/>
        </w:trPr>
        <w:tc>
          <w:tcPr>
            <w:tcW w:w="65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254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6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r>
      <w:tr>
        <w:tblPrEx>
          <w:tblLayout w:type="fixed"/>
          <w:tblCellMar>
            <w:top w:w="0" w:type="dxa"/>
            <w:left w:w="0" w:type="dxa"/>
            <w:bottom w:w="0" w:type="dxa"/>
            <w:right w:w="0" w:type="dxa"/>
          </w:tblCellMar>
        </w:tblPrEx>
        <w:trPr>
          <w:trHeight w:val="399" w:hRule="exact"/>
        </w:trPr>
        <w:tc>
          <w:tcPr>
            <w:tcW w:w="65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254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6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r>
      <w:tr>
        <w:tblPrEx>
          <w:tblLayout w:type="fixed"/>
          <w:tblCellMar>
            <w:top w:w="0" w:type="dxa"/>
            <w:left w:w="0" w:type="dxa"/>
            <w:bottom w:w="0" w:type="dxa"/>
            <w:right w:w="0" w:type="dxa"/>
          </w:tblCellMar>
        </w:tblPrEx>
        <w:trPr>
          <w:trHeight w:val="399" w:hRule="exact"/>
        </w:trPr>
        <w:tc>
          <w:tcPr>
            <w:tcW w:w="65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254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6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r>
      <w:tr>
        <w:tblPrEx>
          <w:tblLayout w:type="fixed"/>
          <w:tblCellMar>
            <w:top w:w="0" w:type="dxa"/>
            <w:left w:w="0" w:type="dxa"/>
            <w:bottom w:w="0" w:type="dxa"/>
            <w:right w:w="0" w:type="dxa"/>
          </w:tblCellMar>
        </w:tblPrEx>
        <w:trPr>
          <w:trHeight w:val="399" w:hRule="exact"/>
        </w:trPr>
        <w:tc>
          <w:tcPr>
            <w:tcW w:w="65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254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6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r>
      <w:tr>
        <w:tblPrEx>
          <w:tblLayout w:type="fixed"/>
          <w:tblCellMar>
            <w:top w:w="0" w:type="dxa"/>
            <w:left w:w="0" w:type="dxa"/>
            <w:bottom w:w="0" w:type="dxa"/>
            <w:right w:w="0" w:type="dxa"/>
          </w:tblCellMar>
        </w:tblPrEx>
        <w:trPr>
          <w:trHeight w:val="399" w:hRule="exact"/>
        </w:trPr>
        <w:tc>
          <w:tcPr>
            <w:tcW w:w="65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254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6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r>
      <w:tr>
        <w:tblPrEx>
          <w:tblLayout w:type="fixed"/>
          <w:tblCellMar>
            <w:top w:w="0" w:type="dxa"/>
            <w:left w:w="0" w:type="dxa"/>
            <w:bottom w:w="0" w:type="dxa"/>
            <w:right w:w="0" w:type="dxa"/>
          </w:tblCellMar>
        </w:tblPrEx>
        <w:trPr>
          <w:trHeight w:val="399" w:hRule="exact"/>
        </w:trPr>
        <w:tc>
          <w:tcPr>
            <w:tcW w:w="65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254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6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r>
      <w:tr>
        <w:tblPrEx>
          <w:tblLayout w:type="fixed"/>
          <w:tblCellMar>
            <w:top w:w="0" w:type="dxa"/>
            <w:left w:w="0" w:type="dxa"/>
            <w:bottom w:w="0" w:type="dxa"/>
            <w:right w:w="0" w:type="dxa"/>
          </w:tblCellMar>
        </w:tblPrEx>
        <w:trPr>
          <w:trHeight w:val="399" w:hRule="exact"/>
        </w:trPr>
        <w:tc>
          <w:tcPr>
            <w:tcW w:w="65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254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6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r>
      <w:tr>
        <w:tblPrEx>
          <w:tblLayout w:type="fixed"/>
          <w:tblCellMar>
            <w:top w:w="0" w:type="dxa"/>
            <w:left w:w="0" w:type="dxa"/>
            <w:bottom w:w="0" w:type="dxa"/>
            <w:right w:w="0" w:type="dxa"/>
          </w:tblCellMar>
        </w:tblPrEx>
        <w:trPr>
          <w:trHeight w:val="399" w:hRule="exact"/>
        </w:trPr>
        <w:tc>
          <w:tcPr>
            <w:tcW w:w="65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254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6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r>
      <w:tr>
        <w:tblPrEx>
          <w:tblLayout w:type="fixed"/>
          <w:tblCellMar>
            <w:top w:w="0" w:type="dxa"/>
            <w:left w:w="0" w:type="dxa"/>
            <w:bottom w:w="0" w:type="dxa"/>
            <w:right w:w="0" w:type="dxa"/>
          </w:tblCellMar>
        </w:tblPrEx>
        <w:trPr>
          <w:trHeight w:val="399" w:hRule="exact"/>
        </w:trPr>
        <w:tc>
          <w:tcPr>
            <w:tcW w:w="65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254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6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r>
      <w:tr>
        <w:tblPrEx>
          <w:tblLayout w:type="fixed"/>
          <w:tblCellMar>
            <w:top w:w="0" w:type="dxa"/>
            <w:left w:w="0" w:type="dxa"/>
            <w:bottom w:w="0" w:type="dxa"/>
            <w:right w:w="0" w:type="dxa"/>
          </w:tblCellMar>
        </w:tblPrEx>
        <w:trPr>
          <w:trHeight w:val="399" w:hRule="exact"/>
        </w:trPr>
        <w:tc>
          <w:tcPr>
            <w:tcW w:w="65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254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6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r>
      <w:tr>
        <w:tblPrEx>
          <w:tblLayout w:type="fixed"/>
          <w:tblCellMar>
            <w:top w:w="0" w:type="dxa"/>
            <w:left w:w="0" w:type="dxa"/>
            <w:bottom w:w="0" w:type="dxa"/>
            <w:right w:w="0" w:type="dxa"/>
          </w:tblCellMar>
        </w:tblPrEx>
        <w:trPr>
          <w:trHeight w:val="399" w:hRule="exact"/>
        </w:trPr>
        <w:tc>
          <w:tcPr>
            <w:tcW w:w="65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72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254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6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r>
    </w:tbl>
    <w:p>
      <w:pPr>
        <w:spacing w:before="240"/>
        <w:rPr>
          <w:rFonts w:ascii="宋体" w:hAnsi="宋体" w:cs="宋体"/>
          <w:highlight w:val="none"/>
        </w:rPr>
      </w:pPr>
    </w:p>
    <w:p>
      <w:pPr>
        <w:jc w:val="center"/>
        <w:rPr>
          <w:rFonts w:ascii="宋体" w:hAnsi="宋体" w:cs="宋体"/>
          <w:highlight w:val="none"/>
          <w:u w:val="single"/>
        </w:rPr>
      </w:pPr>
      <w:r>
        <w:rPr>
          <w:rFonts w:hint="eastAsia" w:ascii="宋体" w:hAnsi="宋体" w:cs="宋体"/>
          <w:highlight w:val="none"/>
        </w:rPr>
        <w:br w:type="page"/>
      </w:r>
      <w:bookmarkStart w:id="1011" w:name="_Toc287607887"/>
      <w:bookmarkStart w:id="1012" w:name="_Toc277082659"/>
      <w:r>
        <w:rPr>
          <w:rFonts w:hint="eastAsia" w:ascii="宋体" w:hAnsi="宋体" w:cs="宋体"/>
          <w:b/>
          <w:sz w:val="28"/>
          <w:szCs w:val="28"/>
          <w:highlight w:val="none"/>
        </w:rPr>
        <w:t>主要管理人员简历</w:t>
      </w:r>
      <w:bookmarkEnd w:id="1011"/>
      <w:bookmarkEnd w:id="1012"/>
      <w:r>
        <w:rPr>
          <w:rFonts w:hint="eastAsia" w:ascii="宋体" w:hAnsi="宋体" w:cs="宋体"/>
          <w:b/>
          <w:sz w:val="28"/>
          <w:szCs w:val="28"/>
          <w:highlight w:val="none"/>
        </w:rPr>
        <w:t>表</w:t>
      </w:r>
    </w:p>
    <w:p>
      <w:pPr>
        <w:rPr>
          <w:rFonts w:ascii="宋体" w:hAnsi="宋体" w:cs="宋体"/>
          <w:highlight w:val="none"/>
        </w:rPr>
      </w:pPr>
    </w:p>
    <w:tbl>
      <w:tblPr>
        <w:tblStyle w:val="29"/>
        <w:tblW w:w="8523" w:type="dxa"/>
        <w:tblInd w:w="112" w:type="dxa"/>
        <w:tblLayout w:type="fixed"/>
        <w:tblCellMar>
          <w:top w:w="0" w:type="dxa"/>
          <w:left w:w="0" w:type="dxa"/>
          <w:bottom w:w="0" w:type="dxa"/>
          <w:right w:w="0" w:type="dxa"/>
        </w:tblCellMar>
      </w:tblPr>
      <w:tblGrid>
        <w:gridCol w:w="1186"/>
        <w:gridCol w:w="360"/>
        <w:gridCol w:w="720"/>
        <w:gridCol w:w="926"/>
        <w:gridCol w:w="1066"/>
        <w:gridCol w:w="708"/>
        <w:gridCol w:w="1260"/>
        <w:gridCol w:w="162"/>
        <w:gridCol w:w="2135"/>
      </w:tblGrid>
      <w:tr>
        <w:tblPrEx>
          <w:tblLayout w:type="fixed"/>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ascii="宋体" w:hAnsi="宋体" w:cs="宋体"/>
                <w:kern w:val="0"/>
                <w:sz w:val="24"/>
                <w:highlight w:val="none"/>
              </w:rPr>
            </w:pPr>
            <w:r>
              <w:rPr>
                <w:rFonts w:hint="eastAsia" w:ascii="宋体" w:hAnsi="宋体" w:cs="宋体"/>
                <w:kern w:val="0"/>
                <w:szCs w:val="21"/>
                <w:highlight w:val="none"/>
              </w:rPr>
              <w:t>姓</w:t>
            </w:r>
            <w:r>
              <w:rPr>
                <w:rFonts w:hint="eastAsia" w:ascii="宋体" w:hAnsi="宋体" w:cs="宋体"/>
                <w:kern w:val="0"/>
                <w:szCs w:val="21"/>
                <w:highlight w:val="none"/>
              </w:rPr>
              <w:tab/>
            </w:r>
            <w:r>
              <w:rPr>
                <w:rFonts w:hint="eastAsia" w:ascii="宋体" w:hAnsi="宋体" w:cs="宋体"/>
                <w:kern w:val="0"/>
                <w:szCs w:val="21"/>
                <w:highlight w:val="none"/>
              </w:rPr>
              <w:t>名</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 w:val="24"/>
                <w:highlight w:val="none"/>
              </w:rPr>
            </w:pPr>
          </w:p>
        </w:tc>
        <w:tc>
          <w:tcPr>
            <w:tcW w:w="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 w:val="24"/>
                <w:highlight w:val="none"/>
              </w:rPr>
            </w:pPr>
            <w:r>
              <w:rPr>
                <w:rFonts w:hint="eastAsia" w:ascii="宋体" w:hAnsi="宋体" w:cs="宋体"/>
                <w:kern w:val="0"/>
                <w:szCs w:val="21"/>
                <w:highlight w:val="none"/>
              </w:rPr>
              <w:t>年  龄</w:t>
            </w:r>
          </w:p>
        </w:tc>
        <w:tc>
          <w:tcPr>
            <w:tcW w:w="106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 w:val="24"/>
                <w:highlight w:val="none"/>
              </w:rPr>
            </w:pPr>
          </w:p>
        </w:tc>
        <w:tc>
          <w:tcPr>
            <w:tcW w:w="2130"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 w:val="24"/>
                <w:highlight w:val="none"/>
              </w:rPr>
            </w:pPr>
            <w:r>
              <w:rPr>
                <w:rFonts w:hint="eastAsia" w:ascii="宋体" w:hAnsi="宋体" w:cs="宋体"/>
                <w:kern w:val="0"/>
                <w:szCs w:val="21"/>
                <w:highlight w:val="none"/>
              </w:rPr>
              <w:t>学历</w:t>
            </w:r>
          </w:p>
        </w:tc>
        <w:tc>
          <w:tcPr>
            <w:tcW w:w="2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 w:val="24"/>
                <w:highlight w:val="none"/>
              </w:rPr>
            </w:pPr>
          </w:p>
        </w:tc>
      </w:tr>
      <w:tr>
        <w:tblPrEx>
          <w:tblLayout w:type="fixed"/>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ascii="宋体" w:hAnsi="宋体" w:cs="宋体"/>
                <w:kern w:val="0"/>
                <w:sz w:val="24"/>
                <w:highlight w:val="none"/>
              </w:rPr>
            </w:pPr>
            <w:r>
              <w:rPr>
                <w:rFonts w:hint="eastAsia" w:ascii="宋体" w:hAnsi="宋体" w:cs="宋体"/>
                <w:kern w:val="0"/>
                <w:szCs w:val="21"/>
                <w:highlight w:val="none"/>
              </w:rPr>
              <w:t>职</w:t>
            </w:r>
            <w:r>
              <w:rPr>
                <w:rFonts w:hint="eastAsia" w:ascii="宋体" w:hAnsi="宋体" w:cs="宋体"/>
                <w:kern w:val="0"/>
                <w:szCs w:val="21"/>
                <w:highlight w:val="none"/>
              </w:rPr>
              <w:tab/>
            </w:r>
            <w:r>
              <w:rPr>
                <w:rFonts w:hint="eastAsia" w:ascii="宋体" w:hAnsi="宋体" w:cs="宋体"/>
                <w:kern w:val="0"/>
                <w:szCs w:val="21"/>
                <w:highlight w:val="none"/>
              </w:rPr>
              <w:t>称</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 w:val="24"/>
                <w:highlight w:val="none"/>
              </w:rPr>
            </w:pPr>
          </w:p>
        </w:tc>
        <w:tc>
          <w:tcPr>
            <w:tcW w:w="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 w:val="24"/>
                <w:highlight w:val="none"/>
              </w:rPr>
            </w:pPr>
            <w:r>
              <w:rPr>
                <w:rFonts w:hint="eastAsia" w:ascii="宋体" w:hAnsi="宋体" w:cs="宋体"/>
                <w:kern w:val="0"/>
                <w:szCs w:val="21"/>
                <w:highlight w:val="none"/>
              </w:rPr>
              <w:t>职  务</w:t>
            </w:r>
          </w:p>
        </w:tc>
        <w:tc>
          <w:tcPr>
            <w:tcW w:w="106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 w:val="24"/>
                <w:highlight w:val="none"/>
              </w:rPr>
            </w:pPr>
          </w:p>
        </w:tc>
        <w:tc>
          <w:tcPr>
            <w:tcW w:w="2130"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 w:val="24"/>
                <w:highlight w:val="none"/>
              </w:rPr>
            </w:pPr>
            <w:r>
              <w:rPr>
                <w:rFonts w:hint="eastAsia" w:ascii="宋体" w:hAnsi="宋体" w:cs="宋体"/>
                <w:kern w:val="0"/>
                <w:szCs w:val="21"/>
                <w:highlight w:val="none"/>
              </w:rPr>
              <w:t>拟在本合同任职</w:t>
            </w:r>
          </w:p>
        </w:tc>
        <w:tc>
          <w:tcPr>
            <w:tcW w:w="2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 w:val="24"/>
                <w:highlight w:val="none"/>
              </w:rPr>
            </w:pPr>
          </w:p>
        </w:tc>
      </w:tr>
      <w:tr>
        <w:tblPrEx>
          <w:tblLayout w:type="fixed"/>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 w:val="24"/>
                <w:highlight w:val="none"/>
              </w:rPr>
            </w:pPr>
            <w:r>
              <w:rPr>
                <w:rFonts w:hint="eastAsia" w:ascii="宋体" w:hAnsi="宋体" w:cs="宋体"/>
                <w:kern w:val="0"/>
                <w:szCs w:val="21"/>
                <w:highlight w:val="none"/>
              </w:rPr>
              <w:t>毕业学校</w:t>
            </w:r>
          </w:p>
        </w:tc>
        <w:tc>
          <w:tcPr>
            <w:tcW w:w="7337" w:type="dxa"/>
            <w:gridSpan w:val="8"/>
            <w:tcBorders>
              <w:top w:val="single" w:color="000000" w:sz="4" w:space="0"/>
              <w:left w:val="single" w:color="000000" w:sz="4" w:space="0"/>
              <w:bottom w:val="single" w:color="000000" w:sz="4" w:space="0"/>
              <w:right w:val="single" w:color="000000" w:sz="4" w:space="0"/>
            </w:tcBorders>
            <w:vAlign w:val="center"/>
          </w:tcPr>
          <w:p>
            <w:pPr>
              <w:tabs>
                <w:tab w:val="left" w:pos="2820"/>
                <w:tab w:val="left" w:pos="4080"/>
              </w:tabs>
              <w:autoSpaceDE w:val="0"/>
              <w:autoSpaceDN w:val="0"/>
              <w:adjustRightInd w:val="0"/>
              <w:snapToGrid w:val="0"/>
              <w:spacing w:line="360" w:lineRule="auto"/>
              <w:jc w:val="center"/>
              <w:rPr>
                <w:rFonts w:ascii="宋体" w:hAnsi="宋体" w:cs="宋体"/>
                <w:kern w:val="0"/>
                <w:sz w:val="24"/>
                <w:highlight w:val="none"/>
              </w:rPr>
            </w:pPr>
            <w:r>
              <w:rPr>
                <w:rFonts w:hint="eastAsia" w:ascii="宋体" w:hAnsi="宋体" w:cs="宋体"/>
                <w:kern w:val="0"/>
                <w:szCs w:val="21"/>
                <w:highlight w:val="none"/>
              </w:rPr>
              <w:t>年</w:t>
            </w:r>
            <w:r>
              <w:rPr>
                <w:rFonts w:hint="eastAsia" w:ascii="宋体" w:hAnsi="宋体" w:cs="宋体"/>
                <w:spacing w:val="-1"/>
                <w:kern w:val="0"/>
                <w:szCs w:val="21"/>
                <w:highlight w:val="none"/>
              </w:rPr>
              <w:t>毕</w:t>
            </w:r>
            <w:r>
              <w:rPr>
                <w:rFonts w:hint="eastAsia" w:ascii="宋体" w:hAnsi="宋体" w:cs="宋体"/>
                <w:kern w:val="0"/>
                <w:szCs w:val="21"/>
                <w:highlight w:val="none"/>
              </w:rPr>
              <w:t>业于</w:t>
            </w:r>
            <w:r>
              <w:rPr>
                <w:rFonts w:hint="eastAsia" w:ascii="宋体" w:hAnsi="宋体" w:cs="宋体"/>
                <w:kern w:val="0"/>
                <w:szCs w:val="21"/>
                <w:highlight w:val="none"/>
              </w:rPr>
              <w:tab/>
            </w:r>
            <w:r>
              <w:rPr>
                <w:rFonts w:hint="eastAsia" w:ascii="宋体" w:hAnsi="宋体" w:cs="宋体"/>
                <w:kern w:val="0"/>
                <w:szCs w:val="21"/>
                <w:highlight w:val="none"/>
              </w:rPr>
              <w:t>学校</w:t>
            </w:r>
            <w:r>
              <w:rPr>
                <w:rFonts w:hint="eastAsia" w:ascii="宋体" w:hAnsi="宋体" w:cs="宋体"/>
                <w:kern w:val="0"/>
                <w:szCs w:val="21"/>
                <w:highlight w:val="none"/>
              </w:rPr>
              <w:tab/>
            </w:r>
            <w:r>
              <w:rPr>
                <w:rFonts w:hint="eastAsia" w:ascii="宋体" w:hAnsi="宋体" w:cs="宋体"/>
                <w:kern w:val="0"/>
                <w:szCs w:val="21"/>
                <w:highlight w:val="none"/>
              </w:rPr>
              <w:t>专业</w:t>
            </w:r>
          </w:p>
        </w:tc>
      </w:tr>
      <w:tr>
        <w:tblPrEx>
          <w:tblLayout w:type="fixed"/>
          <w:tblCellMar>
            <w:top w:w="0" w:type="dxa"/>
            <w:left w:w="0" w:type="dxa"/>
            <w:bottom w:w="0" w:type="dxa"/>
            <w:right w:w="0" w:type="dxa"/>
          </w:tblCellMar>
        </w:tblPrEx>
        <w:trPr>
          <w:trHeight w:val="450" w:hRule="exact"/>
        </w:trPr>
        <w:tc>
          <w:tcPr>
            <w:tcW w:w="8523"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 w:val="24"/>
                <w:highlight w:val="none"/>
              </w:rPr>
            </w:pPr>
            <w:r>
              <w:rPr>
                <w:rFonts w:hint="eastAsia" w:ascii="宋体" w:hAnsi="宋体" w:cs="宋体"/>
                <w:kern w:val="0"/>
                <w:szCs w:val="21"/>
                <w:highlight w:val="none"/>
              </w:rPr>
              <w:t>主要工作经历</w:t>
            </w:r>
          </w:p>
        </w:tc>
      </w:tr>
      <w:tr>
        <w:tblPrEx>
          <w:tblLayout w:type="fixed"/>
          <w:tblCellMar>
            <w:top w:w="0" w:type="dxa"/>
            <w:left w:w="0" w:type="dxa"/>
            <w:bottom w:w="0" w:type="dxa"/>
            <w:right w:w="0" w:type="dxa"/>
          </w:tblCellMar>
        </w:tblPrEx>
        <w:trPr>
          <w:trHeight w:val="450" w:hRule="exact"/>
        </w:trPr>
        <w:tc>
          <w:tcPr>
            <w:tcW w:w="154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ascii="宋体" w:hAnsi="宋体" w:cs="宋体"/>
                <w:kern w:val="0"/>
                <w:sz w:val="24"/>
                <w:highlight w:val="none"/>
              </w:rPr>
            </w:pPr>
            <w:r>
              <w:rPr>
                <w:rFonts w:hint="eastAsia" w:ascii="宋体" w:hAnsi="宋体" w:cs="宋体"/>
                <w:kern w:val="0"/>
                <w:szCs w:val="21"/>
                <w:highlight w:val="none"/>
              </w:rPr>
              <w:t>时</w:t>
            </w:r>
            <w:r>
              <w:rPr>
                <w:rFonts w:hint="eastAsia" w:ascii="宋体" w:hAnsi="宋体" w:cs="宋体"/>
                <w:kern w:val="0"/>
                <w:szCs w:val="21"/>
                <w:highlight w:val="none"/>
              </w:rPr>
              <w:tab/>
            </w:r>
            <w:r>
              <w:rPr>
                <w:rFonts w:hint="eastAsia" w:ascii="宋体" w:hAnsi="宋体" w:cs="宋体"/>
                <w:kern w:val="0"/>
                <w:szCs w:val="21"/>
                <w:highlight w:val="none"/>
              </w:rPr>
              <w:t>间</w:t>
            </w:r>
          </w:p>
        </w:tc>
        <w:tc>
          <w:tcPr>
            <w:tcW w:w="3420"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 w:val="24"/>
                <w:highlight w:val="none"/>
              </w:rPr>
            </w:pPr>
            <w:r>
              <w:rPr>
                <w:rFonts w:hint="eastAsia" w:ascii="宋体" w:hAnsi="宋体" w:cs="宋体"/>
                <w:kern w:val="0"/>
                <w:szCs w:val="21"/>
                <w:highlight w:val="none"/>
              </w:rPr>
              <w:t>参加过的类似项目</w:t>
            </w:r>
          </w:p>
        </w:tc>
        <w:tc>
          <w:tcPr>
            <w:tcW w:w="12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 w:val="24"/>
                <w:highlight w:val="none"/>
              </w:rPr>
            </w:pPr>
            <w:r>
              <w:rPr>
                <w:rFonts w:hint="eastAsia" w:ascii="宋体" w:hAnsi="宋体" w:cs="宋体"/>
                <w:kern w:val="0"/>
                <w:szCs w:val="21"/>
                <w:highlight w:val="none"/>
              </w:rPr>
              <w:t>担任职务</w:t>
            </w:r>
          </w:p>
        </w:tc>
        <w:tc>
          <w:tcPr>
            <w:tcW w:w="229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cs="宋体"/>
                <w:kern w:val="0"/>
                <w:sz w:val="24"/>
                <w:highlight w:val="none"/>
              </w:rPr>
            </w:pPr>
            <w:r>
              <w:rPr>
                <w:rFonts w:hint="eastAsia" w:ascii="宋体" w:hAnsi="宋体" w:cs="宋体"/>
                <w:kern w:val="0"/>
                <w:szCs w:val="21"/>
                <w:highlight w:val="none"/>
              </w:rPr>
              <w:t>比选人及联系电话</w:t>
            </w:r>
          </w:p>
        </w:tc>
      </w:tr>
      <w:tr>
        <w:tblPrEx>
          <w:tblLayout w:type="fixed"/>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r>
      <w:tr>
        <w:tblPrEx>
          <w:tblLayout w:type="fixed"/>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r>
      <w:tr>
        <w:tblPrEx>
          <w:tblLayout w:type="fixed"/>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r>
      <w:tr>
        <w:tblPrEx>
          <w:tblLayout w:type="fixed"/>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r>
      <w:tr>
        <w:tblPrEx>
          <w:tblLayout w:type="fixed"/>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r>
      <w:tr>
        <w:tblPrEx>
          <w:tblLayout w:type="fixed"/>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r>
      <w:tr>
        <w:tblPrEx>
          <w:tblLayout w:type="fixed"/>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r>
      <w:tr>
        <w:tblPrEx>
          <w:tblLayout w:type="fixed"/>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r>
      <w:tr>
        <w:tblPrEx>
          <w:tblLayout w:type="fixed"/>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cs="宋体"/>
                <w:kern w:val="0"/>
                <w:sz w:val="24"/>
                <w:highlight w:val="none"/>
              </w:rPr>
            </w:pPr>
          </w:p>
        </w:tc>
      </w:tr>
    </w:tbl>
    <w:p>
      <w:pPr>
        <w:rPr>
          <w:rFonts w:ascii="宋体" w:hAnsi="宋体" w:cs="宋体"/>
          <w:highlight w:val="none"/>
        </w:rPr>
      </w:pPr>
      <w:bookmarkStart w:id="1013" w:name="_Toc224103515"/>
    </w:p>
    <w:bookmarkEnd w:id="1001"/>
    <w:bookmarkEnd w:id="1002"/>
    <w:bookmarkEnd w:id="1003"/>
    <w:bookmarkEnd w:id="1004"/>
    <w:bookmarkEnd w:id="1013"/>
    <w:p>
      <w:pPr>
        <w:spacing w:before="240"/>
        <w:rPr>
          <w:rFonts w:ascii="宋体" w:hAnsi="宋体" w:cs="宋体"/>
          <w:b/>
          <w:bCs/>
          <w:sz w:val="32"/>
          <w:szCs w:val="32"/>
          <w:highlight w:val="none"/>
        </w:rPr>
      </w:pPr>
      <w:bookmarkStart w:id="1014" w:name="_Toc32047"/>
      <w:bookmarkEnd w:id="1014"/>
      <w:bookmarkStart w:id="1015" w:name="_Toc144974880"/>
      <w:bookmarkStart w:id="1016" w:name="_Toc152042601"/>
      <w:bookmarkStart w:id="1017" w:name="_Toc152045812"/>
      <w:bookmarkStart w:id="1018" w:name="_Toc247527852"/>
      <w:bookmarkStart w:id="1019" w:name="_Toc247514304"/>
      <w:bookmarkStart w:id="1020" w:name="_Toc464142303"/>
      <w:bookmarkStart w:id="1021" w:name="_Toc464575955"/>
      <w:bookmarkStart w:id="1022" w:name="_Toc467693308"/>
      <w:bookmarkStart w:id="1023" w:name="_Toc287620838"/>
      <w:bookmarkStart w:id="1024" w:name="_Toc29754"/>
      <w:bookmarkStart w:id="1025" w:name="_Toc28323"/>
      <w:bookmarkStart w:id="1026" w:name="_Toc359497325"/>
      <w:bookmarkStart w:id="1027" w:name="_Toc362508718"/>
      <w:bookmarkStart w:id="1028" w:name="_Toc364781359"/>
      <w:bookmarkStart w:id="1029" w:name="_Toc287607892"/>
    </w:p>
    <w:p>
      <w:pPr>
        <w:spacing w:before="240"/>
        <w:jc w:val="center"/>
        <w:rPr>
          <w:rFonts w:ascii="宋体" w:hAnsi="宋体" w:cs="宋体"/>
          <w:b/>
          <w:bCs/>
          <w:sz w:val="32"/>
          <w:szCs w:val="32"/>
          <w:highlight w:val="none"/>
        </w:rPr>
      </w:pPr>
      <w:r>
        <w:rPr>
          <w:rFonts w:hint="eastAsia" w:ascii="宋体" w:hAnsi="宋体" w:cs="宋体"/>
          <w:b/>
          <w:bCs/>
          <w:sz w:val="32"/>
          <w:szCs w:val="32"/>
          <w:highlight w:val="none"/>
        </w:rPr>
        <w:br w:type="page"/>
      </w:r>
      <w:r>
        <w:rPr>
          <w:rFonts w:hint="eastAsia" w:ascii="宋体" w:hAnsi="宋体" w:cs="宋体"/>
          <w:b/>
          <w:bCs/>
          <w:sz w:val="32"/>
          <w:szCs w:val="32"/>
          <w:highlight w:val="none"/>
        </w:rPr>
        <w:t>（四）</w:t>
      </w:r>
      <w:bookmarkEnd w:id="1015"/>
      <w:bookmarkEnd w:id="1016"/>
      <w:bookmarkEnd w:id="1017"/>
      <w:bookmarkEnd w:id="1018"/>
      <w:bookmarkEnd w:id="1019"/>
      <w:bookmarkEnd w:id="1020"/>
      <w:bookmarkEnd w:id="1021"/>
      <w:bookmarkEnd w:id="1022"/>
      <w:r>
        <w:rPr>
          <w:rFonts w:hint="eastAsia" w:ascii="宋体" w:hAnsi="宋体" w:cs="宋体"/>
          <w:b/>
          <w:bCs/>
          <w:sz w:val="32"/>
          <w:szCs w:val="32"/>
          <w:highlight w:val="none"/>
        </w:rPr>
        <w:t>信誉声明</w:t>
      </w:r>
    </w:p>
    <w:p>
      <w:pPr>
        <w:spacing w:line="360" w:lineRule="auto"/>
        <w:jc w:val="center"/>
        <w:rPr>
          <w:rFonts w:ascii="宋体" w:hAnsi="宋体" w:cs="宋体"/>
          <w:highlight w:val="none"/>
        </w:rPr>
      </w:pPr>
      <w:r>
        <w:rPr>
          <w:rFonts w:hint="eastAsia" w:ascii="宋体" w:hAnsi="宋体" w:cs="宋体"/>
          <w:highlight w:val="none"/>
        </w:rPr>
        <w:t>根据竞选人须知第1.4.1项中的信誉要求自行声明；</w:t>
      </w:r>
    </w:p>
    <w:p>
      <w:pPr>
        <w:spacing w:before="240"/>
        <w:jc w:val="center"/>
        <w:rPr>
          <w:rFonts w:ascii="宋体" w:hAnsi="宋体" w:cs="宋体"/>
          <w:highlight w:val="none"/>
        </w:rPr>
      </w:pPr>
    </w:p>
    <w:p>
      <w:pPr>
        <w:spacing w:before="240"/>
        <w:jc w:val="center"/>
        <w:rPr>
          <w:rFonts w:ascii="宋体" w:hAnsi="宋体" w:cs="宋体"/>
          <w:highlight w:val="none"/>
        </w:rPr>
      </w:pPr>
    </w:p>
    <w:p>
      <w:pPr>
        <w:spacing w:before="240"/>
        <w:jc w:val="center"/>
        <w:rPr>
          <w:rFonts w:ascii="宋体" w:hAnsi="宋体" w:cs="宋体"/>
          <w:highlight w:val="none"/>
        </w:rPr>
      </w:pPr>
    </w:p>
    <w:p>
      <w:pPr>
        <w:spacing w:before="240"/>
        <w:jc w:val="center"/>
        <w:rPr>
          <w:rFonts w:ascii="宋体" w:hAnsi="宋体" w:cs="宋体"/>
          <w:highlight w:val="none"/>
        </w:rPr>
      </w:pPr>
    </w:p>
    <w:p>
      <w:pPr>
        <w:spacing w:before="240"/>
        <w:jc w:val="center"/>
        <w:rPr>
          <w:rFonts w:ascii="宋体" w:hAnsi="宋体" w:cs="宋体"/>
          <w:highlight w:val="none"/>
        </w:rPr>
      </w:pPr>
    </w:p>
    <w:p>
      <w:pPr>
        <w:spacing w:before="240"/>
        <w:jc w:val="center"/>
        <w:rPr>
          <w:rFonts w:ascii="宋体" w:hAnsi="宋体" w:cs="宋体"/>
          <w:highlight w:val="none"/>
        </w:rPr>
      </w:pPr>
    </w:p>
    <w:p>
      <w:pPr>
        <w:spacing w:before="240"/>
        <w:jc w:val="center"/>
        <w:rPr>
          <w:rFonts w:ascii="宋体" w:hAnsi="宋体" w:cs="宋体"/>
          <w:highlight w:val="none"/>
        </w:rPr>
      </w:pPr>
    </w:p>
    <w:p>
      <w:pPr>
        <w:spacing w:before="240"/>
        <w:jc w:val="center"/>
        <w:rPr>
          <w:rFonts w:ascii="宋体" w:hAnsi="宋体" w:cs="宋体"/>
          <w:highlight w:val="none"/>
        </w:rPr>
      </w:pPr>
    </w:p>
    <w:p>
      <w:pPr>
        <w:spacing w:before="240"/>
        <w:jc w:val="center"/>
        <w:rPr>
          <w:rFonts w:ascii="宋体" w:hAnsi="宋体" w:cs="宋体"/>
          <w:highlight w:val="none"/>
        </w:rPr>
      </w:pPr>
    </w:p>
    <w:p>
      <w:pPr>
        <w:spacing w:before="240"/>
        <w:jc w:val="center"/>
        <w:rPr>
          <w:rFonts w:ascii="宋体" w:hAnsi="宋体" w:cs="宋体"/>
          <w:highlight w:val="none"/>
        </w:rPr>
      </w:pPr>
    </w:p>
    <w:p>
      <w:pPr>
        <w:spacing w:before="240"/>
        <w:jc w:val="center"/>
        <w:rPr>
          <w:rFonts w:ascii="宋体" w:hAnsi="宋体" w:cs="宋体"/>
          <w:highlight w:val="none"/>
        </w:rPr>
      </w:pPr>
    </w:p>
    <w:p>
      <w:pPr>
        <w:spacing w:before="240"/>
        <w:jc w:val="center"/>
        <w:rPr>
          <w:rFonts w:ascii="宋体" w:hAnsi="宋体" w:cs="宋体"/>
          <w:highlight w:val="none"/>
        </w:rPr>
      </w:pPr>
    </w:p>
    <w:p>
      <w:pPr>
        <w:spacing w:before="240"/>
        <w:jc w:val="center"/>
        <w:rPr>
          <w:rFonts w:ascii="宋体" w:hAnsi="宋体" w:cs="宋体"/>
          <w:highlight w:val="none"/>
        </w:rPr>
      </w:pPr>
    </w:p>
    <w:p>
      <w:pPr>
        <w:spacing w:before="240"/>
        <w:jc w:val="center"/>
        <w:rPr>
          <w:rFonts w:ascii="宋体" w:hAnsi="宋体" w:cs="宋体"/>
          <w:highlight w:val="none"/>
        </w:rPr>
      </w:pPr>
    </w:p>
    <w:p>
      <w:pPr>
        <w:spacing w:before="240"/>
        <w:jc w:val="center"/>
        <w:rPr>
          <w:rFonts w:ascii="宋体" w:hAnsi="宋体" w:cs="宋体"/>
          <w:highlight w:val="none"/>
        </w:rPr>
      </w:pPr>
    </w:p>
    <w:p>
      <w:pPr>
        <w:spacing w:before="240"/>
        <w:jc w:val="center"/>
        <w:rPr>
          <w:rFonts w:ascii="宋体" w:hAnsi="宋体" w:cs="宋体"/>
          <w:highlight w:val="none"/>
        </w:rPr>
      </w:pPr>
    </w:p>
    <w:p>
      <w:pPr>
        <w:spacing w:before="240"/>
        <w:jc w:val="center"/>
        <w:rPr>
          <w:rFonts w:ascii="宋体" w:hAnsi="宋体" w:cs="宋体"/>
          <w:highlight w:val="none"/>
        </w:rPr>
      </w:pPr>
    </w:p>
    <w:p>
      <w:pPr>
        <w:spacing w:before="240"/>
        <w:jc w:val="center"/>
        <w:rPr>
          <w:rFonts w:ascii="宋体" w:hAnsi="宋体" w:cs="宋体"/>
          <w:highlight w:val="none"/>
        </w:rPr>
      </w:pPr>
    </w:p>
    <w:p>
      <w:pPr>
        <w:spacing w:before="240"/>
        <w:jc w:val="center"/>
        <w:rPr>
          <w:rFonts w:ascii="宋体" w:hAnsi="宋体" w:cs="宋体"/>
          <w:highlight w:val="none"/>
        </w:rPr>
      </w:pPr>
    </w:p>
    <w:p>
      <w:pPr>
        <w:spacing w:before="240"/>
        <w:jc w:val="center"/>
        <w:rPr>
          <w:rFonts w:ascii="宋体" w:hAnsi="宋体" w:cs="宋体"/>
          <w:highlight w:val="none"/>
        </w:rPr>
      </w:pPr>
    </w:p>
    <w:p>
      <w:pPr>
        <w:spacing w:before="240"/>
        <w:jc w:val="center"/>
        <w:rPr>
          <w:rFonts w:ascii="宋体" w:hAnsi="宋体" w:cs="宋体"/>
          <w:b/>
          <w:bCs/>
          <w:highlight w:val="none"/>
        </w:rPr>
      </w:pPr>
    </w:p>
    <w:p>
      <w:pPr>
        <w:spacing w:before="240"/>
        <w:jc w:val="center"/>
        <w:rPr>
          <w:rFonts w:ascii="宋体" w:hAnsi="宋体" w:cs="宋体"/>
          <w:b/>
          <w:bCs/>
          <w:sz w:val="32"/>
          <w:szCs w:val="32"/>
          <w:highlight w:val="none"/>
        </w:rPr>
      </w:pPr>
      <w:bookmarkStart w:id="1030" w:name="_Toc467693309"/>
      <w:r>
        <w:rPr>
          <w:rFonts w:hint="eastAsia" w:ascii="宋体" w:hAnsi="宋体" w:cs="宋体"/>
          <w:b/>
          <w:bCs/>
          <w:sz w:val="32"/>
          <w:szCs w:val="32"/>
          <w:highlight w:val="none"/>
        </w:rPr>
        <w:br w:type="page"/>
      </w:r>
      <w:bookmarkEnd w:id="1023"/>
      <w:bookmarkEnd w:id="1030"/>
      <w:bookmarkStart w:id="1031" w:name="_Toc277082663"/>
      <w:bookmarkStart w:id="1032" w:name="_Toc287607893"/>
      <w:bookmarkStart w:id="1033" w:name="_Toc359497326"/>
      <w:bookmarkStart w:id="1034" w:name="_Toc287620839"/>
      <w:bookmarkStart w:id="1035" w:name="_Toc224103520"/>
      <w:r>
        <w:rPr>
          <w:rFonts w:hint="eastAsia" w:ascii="宋体" w:hAnsi="宋体" w:cs="宋体"/>
          <w:b/>
          <w:bCs/>
          <w:sz w:val="32"/>
          <w:szCs w:val="32"/>
          <w:highlight w:val="none"/>
        </w:rPr>
        <w:t>（五）其他资料</w:t>
      </w:r>
      <w:bookmarkEnd w:id="1024"/>
      <w:bookmarkEnd w:id="1025"/>
      <w:bookmarkEnd w:id="1031"/>
      <w:bookmarkEnd w:id="1032"/>
      <w:bookmarkEnd w:id="1033"/>
      <w:bookmarkEnd w:id="1034"/>
      <w:bookmarkEnd w:id="1035"/>
    </w:p>
    <w:bookmarkEnd w:id="1026"/>
    <w:bookmarkEnd w:id="1027"/>
    <w:bookmarkEnd w:id="1028"/>
    <w:bookmarkEnd w:id="1029"/>
    <w:p>
      <w:pPr>
        <w:autoSpaceDE w:val="0"/>
        <w:autoSpaceDN w:val="0"/>
        <w:adjustRightInd w:val="0"/>
        <w:snapToGrid w:val="0"/>
        <w:spacing w:line="360" w:lineRule="auto"/>
        <w:ind w:firstLine="562" w:firstLineChars="200"/>
        <w:jc w:val="center"/>
        <w:outlineLvl w:val="1"/>
        <w:rPr>
          <w:rFonts w:ascii="宋体" w:hAnsi="宋体" w:cs="宋体"/>
          <w:b/>
          <w:sz w:val="28"/>
          <w:highlight w:val="none"/>
        </w:rPr>
      </w:pPr>
      <w:r>
        <w:rPr>
          <w:rFonts w:hint="eastAsia" w:ascii="宋体" w:hAnsi="宋体" w:cs="宋体"/>
          <w:b/>
          <w:sz w:val="28"/>
          <w:highlight w:val="none"/>
        </w:rPr>
        <w:br w:type="page"/>
      </w:r>
    </w:p>
    <w:p>
      <w:pPr>
        <w:autoSpaceDE w:val="0"/>
        <w:autoSpaceDN w:val="0"/>
        <w:adjustRightInd w:val="0"/>
        <w:snapToGrid w:val="0"/>
        <w:spacing w:line="360" w:lineRule="auto"/>
        <w:ind w:firstLine="562" w:firstLineChars="200"/>
        <w:jc w:val="center"/>
        <w:outlineLvl w:val="1"/>
        <w:rPr>
          <w:rFonts w:ascii="宋体" w:hAnsi="宋体" w:cs="宋体"/>
          <w:highlight w:val="none"/>
        </w:rPr>
      </w:pPr>
      <w:bookmarkStart w:id="1036" w:name="_Toc17528"/>
      <w:bookmarkStart w:id="1037" w:name="_Toc20401"/>
      <w:bookmarkStart w:id="1038" w:name="_Toc4393627"/>
      <w:r>
        <w:rPr>
          <w:rFonts w:hint="eastAsia" w:ascii="宋体" w:hAnsi="宋体" w:cs="宋体"/>
          <w:b/>
          <w:sz w:val="28"/>
          <w:highlight w:val="none"/>
        </w:rPr>
        <w:t>四、技术部分</w:t>
      </w:r>
      <w:bookmarkEnd w:id="1036"/>
      <w:bookmarkEnd w:id="1037"/>
      <w:bookmarkEnd w:id="1038"/>
    </w:p>
    <w:p>
      <w:pPr>
        <w:autoSpaceDE w:val="0"/>
        <w:autoSpaceDN w:val="0"/>
        <w:adjustRightInd w:val="0"/>
        <w:snapToGrid w:val="0"/>
        <w:spacing w:line="360" w:lineRule="auto"/>
        <w:ind w:firstLine="480" w:firstLineChars="200"/>
        <w:jc w:val="center"/>
        <w:rPr>
          <w:rFonts w:ascii="宋体" w:hAnsi="宋体" w:cs="宋体"/>
          <w:kern w:val="0"/>
          <w:sz w:val="24"/>
          <w:highlight w:val="none"/>
        </w:rPr>
      </w:pPr>
      <w:r>
        <w:rPr>
          <w:rFonts w:hint="eastAsia" w:ascii="宋体" w:hAnsi="宋体" w:cs="宋体"/>
          <w:kern w:val="0"/>
          <w:sz w:val="24"/>
          <w:highlight w:val="none"/>
        </w:rPr>
        <w:t xml:space="preserve"> [由竞选人自行编制]</w:t>
      </w:r>
    </w:p>
    <w:p>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b/>
          <w:kern w:val="0"/>
          <w:sz w:val="24"/>
          <w:highlight w:val="none"/>
        </w:rPr>
      </w:pPr>
    </w:p>
    <w:sectPr>
      <w:headerReference r:id="rId4" w:type="default"/>
      <w:pgSz w:w="11906" w:h="16838"/>
      <w:pgMar w:top="1191" w:right="1418" w:bottom="124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宋体+FPEF">
    <w:altName w:val="宋体"/>
    <w:panose1 w:val="00000000000000000000"/>
    <w:charset w:val="86"/>
    <w:family w:val="auto"/>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5344131"/>
      <w:docPartObj>
        <w:docPartGallery w:val="autotext"/>
      </w:docPartObj>
    </w:sdtPr>
    <w:sdtEndPr>
      <w:rPr>
        <w:lang w:val="zh-CN"/>
      </w:rPr>
    </w:sdtEndPr>
    <w:sdtContent>
      <w:p>
        <w:pPr>
          <w:pStyle w:val="17"/>
          <w:jc w:val="center"/>
        </w:pPr>
        <w:r>
          <w:fldChar w:fldCharType="begin"/>
        </w:r>
        <w:r>
          <w:instrText xml:space="preserve"> PAGE   \* MERGEFORMAT </w:instrText>
        </w:r>
        <w:r>
          <w:fldChar w:fldCharType="separate"/>
        </w:r>
        <w:r>
          <w:rPr>
            <w:lang w:val="zh-CN"/>
          </w:rPr>
          <w:t>24</w:t>
        </w:r>
        <w:r>
          <w:rPr>
            <w:lang w:val="zh-CN"/>
          </w:rPr>
          <w:fldChar w:fldCharType="end"/>
        </w:r>
      </w:p>
    </w:sdtContent>
  </w:sdt>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2"/>
      <w:numFmt w:val="decimal"/>
      <w:suff w:val="nothing"/>
      <w:lvlText w:val="%1、"/>
      <w:lvlJc w:val="left"/>
      <w:rPr>
        <w:rFonts w:cs="Times New Roman"/>
      </w:rPr>
    </w:lvl>
  </w:abstractNum>
  <w:abstractNum w:abstractNumId="1">
    <w:nsid w:val="16F90811"/>
    <w:multiLevelType w:val="multilevel"/>
    <w:tmpl w:val="16F90811"/>
    <w:lvl w:ilvl="0" w:tentative="0">
      <w:start w:val="1"/>
      <w:numFmt w:val="decimal"/>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2">
    <w:nsid w:val="56CEBD47"/>
    <w:multiLevelType w:val="singleLevel"/>
    <w:tmpl w:val="56CEBD47"/>
    <w:lvl w:ilvl="0" w:tentative="0">
      <w:start w:val="4"/>
      <w:numFmt w:val="decimal"/>
      <w:suff w:val="nothing"/>
      <w:lvlText w:val="%1．"/>
      <w:lvlJc w:val="left"/>
    </w:lvl>
  </w:abstractNum>
  <w:abstractNum w:abstractNumId="3">
    <w:nsid w:val="590EDF70"/>
    <w:multiLevelType w:val="singleLevel"/>
    <w:tmpl w:val="590EDF70"/>
    <w:lvl w:ilvl="0" w:tentative="0">
      <w:start w:val="2"/>
      <w:numFmt w:val="chineseCounting"/>
      <w:suff w:val="nothing"/>
      <w:lvlText w:val="%1、"/>
      <w:lvlJc w:val="left"/>
    </w:lvl>
  </w:abstractNum>
  <w:abstractNum w:abstractNumId="4">
    <w:nsid w:val="59117CAD"/>
    <w:multiLevelType w:val="singleLevel"/>
    <w:tmpl w:val="59117CAD"/>
    <w:lvl w:ilvl="0" w:tentative="0">
      <w:start w:val="2"/>
      <w:numFmt w:val="decimal"/>
      <w:suff w:val="nothing"/>
      <w:lvlText w:val="%1、"/>
      <w:lvlJc w:val="left"/>
    </w:lvl>
  </w:abstractNum>
  <w:abstractNum w:abstractNumId="5">
    <w:nsid w:val="59292240"/>
    <w:multiLevelType w:val="singleLevel"/>
    <w:tmpl w:val="59292240"/>
    <w:lvl w:ilvl="0" w:tentative="0">
      <w:start w:val="2"/>
      <w:numFmt w:val="decimal"/>
      <w:suff w:val="space"/>
      <w:lvlText w:val="(%1)"/>
      <w:lvlJc w:val="left"/>
    </w:lvl>
  </w:abstractNum>
  <w:abstractNum w:abstractNumId="6">
    <w:nsid w:val="593DF483"/>
    <w:multiLevelType w:val="singleLevel"/>
    <w:tmpl w:val="593DF483"/>
    <w:lvl w:ilvl="0" w:tentative="0">
      <w:start w:val="3"/>
      <w:numFmt w:val="decimal"/>
      <w:suff w:val="nothing"/>
      <w:lvlText w:val="%1、"/>
      <w:lvlJc w:val="left"/>
    </w:lvl>
  </w:abstractNum>
  <w:abstractNum w:abstractNumId="7">
    <w:nsid w:val="595359FE"/>
    <w:multiLevelType w:val="singleLevel"/>
    <w:tmpl w:val="595359FE"/>
    <w:lvl w:ilvl="0" w:tentative="0">
      <w:start w:val="3"/>
      <w:numFmt w:val="decimal"/>
      <w:suff w:val="nothing"/>
      <w:lvlText w:val="（%1）"/>
      <w:lvlJc w:val="left"/>
    </w:lvl>
  </w:abstractNum>
  <w:abstractNum w:abstractNumId="8">
    <w:nsid w:val="5A5EED76"/>
    <w:multiLevelType w:val="singleLevel"/>
    <w:tmpl w:val="5A5EED76"/>
    <w:lvl w:ilvl="0" w:tentative="0">
      <w:start w:val="2"/>
      <w:numFmt w:val="decimal"/>
      <w:suff w:val="nothing"/>
      <w:lvlText w:val="（%1）"/>
      <w:lvlJc w:val="left"/>
    </w:lvl>
  </w:abstractNum>
  <w:abstractNum w:abstractNumId="9">
    <w:nsid w:val="5A659516"/>
    <w:multiLevelType w:val="singleLevel"/>
    <w:tmpl w:val="5A659516"/>
    <w:lvl w:ilvl="0" w:tentative="0">
      <w:start w:val="1"/>
      <w:numFmt w:val="decimal"/>
      <w:suff w:val="nothing"/>
      <w:lvlText w:val="%1、"/>
      <w:lvlJc w:val="left"/>
    </w:lvl>
  </w:abstractNum>
  <w:abstractNum w:abstractNumId="10">
    <w:nsid w:val="5DC213BD"/>
    <w:multiLevelType w:val="multilevel"/>
    <w:tmpl w:val="5DC213BD"/>
    <w:lvl w:ilvl="0" w:tentative="0">
      <w:start w:val="1"/>
      <w:numFmt w:val="decimal"/>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8"/>
  </w:num>
  <w:num w:numId="2">
    <w:abstractNumId w:val="5"/>
  </w:num>
  <w:num w:numId="3">
    <w:abstractNumId w:val="1"/>
  </w:num>
  <w:num w:numId="4">
    <w:abstractNumId w:val="10"/>
  </w:num>
  <w:num w:numId="5">
    <w:abstractNumId w:val="7"/>
  </w:num>
  <w:num w:numId="6">
    <w:abstractNumId w:val="4"/>
  </w:num>
  <w:num w:numId="7">
    <w:abstractNumId w:val="9"/>
  </w:num>
  <w:num w:numId="8">
    <w:abstractNumId w:val="0"/>
  </w:num>
  <w:num w:numId="9">
    <w:abstractNumId w:val="2"/>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19"/>
    <w:rsid w:val="000050F0"/>
    <w:rsid w:val="000144C9"/>
    <w:rsid w:val="000544B5"/>
    <w:rsid w:val="00060063"/>
    <w:rsid w:val="00060F1F"/>
    <w:rsid w:val="00062747"/>
    <w:rsid w:val="00063884"/>
    <w:rsid w:val="00071E12"/>
    <w:rsid w:val="00072528"/>
    <w:rsid w:val="00074C35"/>
    <w:rsid w:val="000817C7"/>
    <w:rsid w:val="00084495"/>
    <w:rsid w:val="0008599A"/>
    <w:rsid w:val="00097DA4"/>
    <w:rsid w:val="00097F0A"/>
    <w:rsid w:val="000A081C"/>
    <w:rsid w:val="000A1380"/>
    <w:rsid w:val="000A3495"/>
    <w:rsid w:val="000A4F1D"/>
    <w:rsid w:val="000A7646"/>
    <w:rsid w:val="000B32EE"/>
    <w:rsid w:val="000B350E"/>
    <w:rsid w:val="000B3BBC"/>
    <w:rsid w:val="000B65ED"/>
    <w:rsid w:val="000C0E3B"/>
    <w:rsid w:val="000C75B0"/>
    <w:rsid w:val="000E0580"/>
    <w:rsid w:val="000E45B7"/>
    <w:rsid w:val="000F0CA6"/>
    <w:rsid w:val="000F22D3"/>
    <w:rsid w:val="000F22EE"/>
    <w:rsid w:val="00100DB1"/>
    <w:rsid w:val="00100FCE"/>
    <w:rsid w:val="001101C7"/>
    <w:rsid w:val="001104C1"/>
    <w:rsid w:val="00111C53"/>
    <w:rsid w:val="001125A2"/>
    <w:rsid w:val="00117559"/>
    <w:rsid w:val="001204C0"/>
    <w:rsid w:val="00122A6D"/>
    <w:rsid w:val="00123F42"/>
    <w:rsid w:val="00124384"/>
    <w:rsid w:val="001243E7"/>
    <w:rsid w:val="00132DDD"/>
    <w:rsid w:val="001340B0"/>
    <w:rsid w:val="0013500A"/>
    <w:rsid w:val="00135E72"/>
    <w:rsid w:val="00136377"/>
    <w:rsid w:val="0013739A"/>
    <w:rsid w:val="001375E3"/>
    <w:rsid w:val="001404D7"/>
    <w:rsid w:val="00141FF2"/>
    <w:rsid w:val="00153451"/>
    <w:rsid w:val="001659FD"/>
    <w:rsid w:val="001670C3"/>
    <w:rsid w:val="00172A27"/>
    <w:rsid w:val="0017743E"/>
    <w:rsid w:val="0018259F"/>
    <w:rsid w:val="001906CE"/>
    <w:rsid w:val="00197CE8"/>
    <w:rsid w:val="001A032D"/>
    <w:rsid w:val="001A2A68"/>
    <w:rsid w:val="001A597D"/>
    <w:rsid w:val="001B0A80"/>
    <w:rsid w:val="001B1694"/>
    <w:rsid w:val="001B1B07"/>
    <w:rsid w:val="001B377F"/>
    <w:rsid w:val="001B525A"/>
    <w:rsid w:val="001C16C8"/>
    <w:rsid w:val="001C2E29"/>
    <w:rsid w:val="001C7C3B"/>
    <w:rsid w:val="001D78EF"/>
    <w:rsid w:val="001D7D3F"/>
    <w:rsid w:val="001E1310"/>
    <w:rsid w:val="001E2A5E"/>
    <w:rsid w:val="001E35C2"/>
    <w:rsid w:val="001F082C"/>
    <w:rsid w:val="001F5615"/>
    <w:rsid w:val="002054C1"/>
    <w:rsid w:val="00211C6F"/>
    <w:rsid w:val="00214676"/>
    <w:rsid w:val="002160A2"/>
    <w:rsid w:val="0022078A"/>
    <w:rsid w:val="002211DF"/>
    <w:rsid w:val="00225663"/>
    <w:rsid w:val="00235D3F"/>
    <w:rsid w:val="00241F1F"/>
    <w:rsid w:val="00242D30"/>
    <w:rsid w:val="00244DA2"/>
    <w:rsid w:val="00254356"/>
    <w:rsid w:val="002558D1"/>
    <w:rsid w:val="00261C77"/>
    <w:rsid w:val="0026460B"/>
    <w:rsid w:val="00264818"/>
    <w:rsid w:val="00270440"/>
    <w:rsid w:val="00271312"/>
    <w:rsid w:val="00274F7C"/>
    <w:rsid w:val="00281CB4"/>
    <w:rsid w:val="00284D09"/>
    <w:rsid w:val="00285F0B"/>
    <w:rsid w:val="00285F9F"/>
    <w:rsid w:val="0028729E"/>
    <w:rsid w:val="0029042E"/>
    <w:rsid w:val="00294464"/>
    <w:rsid w:val="00296923"/>
    <w:rsid w:val="002971BF"/>
    <w:rsid w:val="002A10CC"/>
    <w:rsid w:val="002A23B8"/>
    <w:rsid w:val="002B54DD"/>
    <w:rsid w:val="002B6AE4"/>
    <w:rsid w:val="002C02AB"/>
    <w:rsid w:val="002C5B03"/>
    <w:rsid w:val="002C6C26"/>
    <w:rsid w:val="002F0747"/>
    <w:rsid w:val="002F5761"/>
    <w:rsid w:val="002F6D1A"/>
    <w:rsid w:val="002F74A8"/>
    <w:rsid w:val="0030513A"/>
    <w:rsid w:val="00307147"/>
    <w:rsid w:val="0031330A"/>
    <w:rsid w:val="003164CD"/>
    <w:rsid w:val="003169D7"/>
    <w:rsid w:val="00320E35"/>
    <w:rsid w:val="00325599"/>
    <w:rsid w:val="00336C56"/>
    <w:rsid w:val="003513CD"/>
    <w:rsid w:val="003544CC"/>
    <w:rsid w:val="003614F1"/>
    <w:rsid w:val="0036519A"/>
    <w:rsid w:val="00366C32"/>
    <w:rsid w:val="00375148"/>
    <w:rsid w:val="00376B0D"/>
    <w:rsid w:val="0038025D"/>
    <w:rsid w:val="00381302"/>
    <w:rsid w:val="00384B5B"/>
    <w:rsid w:val="003872FE"/>
    <w:rsid w:val="00394985"/>
    <w:rsid w:val="003A1317"/>
    <w:rsid w:val="003A1540"/>
    <w:rsid w:val="003A33EF"/>
    <w:rsid w:val="003B3287"/>
    <w:rsid w:val="003B329F"/>
    <w:rsid w:val="003B4D21"/>
    <w:rsid w:val="003B5EC0"/>
    <w:rsid w:val="003C1DDD"/>
    <w:rsid w:val="003C4C77"/>
    <w:rsid w:val="003C7B21"/>
    <w:rsid w:val="003D00E6"/>
    <w:rsid w:val="003D28F7"/>
    <w:rsid w:val="003D5D8D"/>
    <w:rsid w:val="003E1998"/>
    <w:rsid w:val="003E223A"/>
    <w:rsid w:val="003E7B6D"/>
    <w:rsid w:val="003F1CAB"/>
    <w:rsid w:val="003F5909"/>
    <w:rsid w:val="0040375B"/>
    <w:rsid w:val="00404743"/>
    <w:rsid w:val="0040489A"/>
    <w:rsid w:val="00405DC7"/>
    <w:rsid w:val="00413D3E"/>
    <w:rsid w:val="00413D43"/>
    <w:rsid w:val="00414A5D"/>
    <w:rsid w:val="00416A0A"/>
    <w:rsid w:val="00423AC3"/>
    <w:rsid w:val="00426581"/>
    <w:rsid w:val="00430C4E"/>
    <w:rsid w:val="004344AC"/>
    <w:rsid w:val="00437012"/>
    <w:rsid w:val="00442949"/>
    <w:rsid w:val="00442973"/>
    <w:rsid w:val="00446F29"/>
    <w:rsid w:val="0045631A"/>
    <w:rsid w:val="00474660"/>
    <w:rsid w:val="00492971"/>
    <w:rsid w:val="00494655"/>
    <w:rsid w:val="004B09B1"/>
    <w:rsid w:val="004D1AE2"/>
    <w:rsid w:val="004E1B2C"/>
    <w:rsid w:val="004E33F1"/>
    <w:rsid w:val="004E47E4"/>
    <w:rsid w:val="004E7629"/>
    <w:rsid w:val="004F011A"/>
    <w:rsid w:val="004F331A"/>
    <w:rsid w:val="004F3B44"/>
    <w:rsid w:val="004F6E09"/>
    <w:rsid w:val="00502086"/>
    <w:rsid w:val="005026EF"/>
    <w:rsid w:val="00507E01"/>
    <w:rsid w:val="005129F4"/>
    <w:rsid w:val="00513F94"/>
    <w:rsid w:val="00517300"/>
    <w:rsid w:val="0052233B"/>
    <w:rsid w:val="00530D30"/>
    <w:rsid w:val="005409B1"/>
    <w:rsid w:val="00540D5D"/>
    <w:rsid w:val="00542377"/>
    <w:rsid w:val="0055237A"/>
    <w:rsid w:val="005542DB"/>
    <w:rsid w:val="00555819"/>
    <w:rsid w:val="00563D11"/>
    <w:rsid w:val="005643E1"/>
    <w:rsid w:val="00565349"/>
    <w:rsid w:val="00566E32"/>
    <w:rsid w:val="0057758B"/>
    <w:rsid w:val="00577E87"/>
    <w:rsid w:val="00591FD7"/>
    <w:rsid w:val="00593B48"/>
    <w:rsid w:val="00593ECB"/>
    <w:rsid w:val="0059414C"/>
    <w:rsid w:val="005943F1"/>
    <w:rsid w:val="00597E7D"/>
    <w:rsid w:val="005A0DAD"/>
    <w:rsid w:val="005A0F5D"/>
    <w:rsid w:val="005A467E"/>
    <w:rsid w:val="005A4734"/>
    <w:rsid w:val="005A4E94"/>
    <w:rsid w:val="005B2BE1"/>
    <w:rsid w:val="005C22C0"/>
    <w:rsid w:val="005C5153"/>
    <w:rsid w:val="005D71EC"/>
    <w:rsid w:val="005E1EB5"/>
    <w:rsid w:val="005E621F"/>
    <w:rsid w:val="005E736F"/>
    <w:rsid w:val="005F067A"/>
    <w:rsid w:val="00613291"/>
    <w:rsid w:val="00624532"/>
    <w:rsid w:val="00633598"/>
    <w:rsid w:val="00641FEA"/>
    <w:rsid w:val="00643524"/>
    <w:rsid w:val="00643BEE"/>
    <w:rsid w:val="00643D6A"/>
    <w:rsid w:val="00646125"/>
    <w:rsid w:val="00646FB5"/>
    <w:rsid w:val="0065777E"/>
    <w:rsid w:val="00664F10"/>
    <w:rsid w:val="00671800"/>
    <w:rsid w:val="00680C0E"/>
    <w:rsid w:val="00681029"/>
    <w:rsid w:val="006813B5"/>
    <w:rsid w:val="006814ED"/>
    <w:rsid w:val="00681694"/>
    <w:rsid w:val="006A1F7E"/>
    <w:rsid w:val="006A211F"/>
    <w:rsid w:val="006A33AE"/>
    <w:rsid w:val="006A53EC"/>
    <w:rsid w:val="006A7705"/>
    <w:rsid w:val="006C0B99"/>
    <w:rsid w:val="006C1D7B"/>
    <w:rsid w:val="006C671D"/>
    <w:rsid w:val="006D09D9"/>
    <w:rsid w:val="006D15BE"/>
    <w:rsid w:val="006D4CF4"/>
    <w:rsid w:val="006D77BE"/>
    <w:rsid w:val="006E1567"/>
    <w:rsid w:val="006E51D9"/>
    <w:rsid w:val="006E5D34"/>
    <w:rsid w:val="006F066E"/>
    <w:rsid w:val="006F41DB"/>
    <w:rsid w:val="007026C3"/>
    <w:rsid w:val="00706E5D"/>
    <w:rsid w:val="007113C5"/>
    <w:rsid w:val="00714DC4"/>
    <w:rsid w:val="00722079"/>
    <w:rsid w:val="00727B55"/>
    <w:rsid w:val="007361F8"/>
    <w:rsid w:val="00736B30"/>
    <w:rsid w:val="007430AA"/>
    <w:rsid w:val="00744769"/>
    <w:rsid w:val="00744A43"/>
    <w:rsid w:val="00745F98"/>
    <w:rsid w:val="0074762D"/>
    <w:rsid w:val="00752F0F"/>
    <w:rsid w:val="0075301A"/>
    <w:rsid w:val="00755F5D"/>
    <w:rsid w:val="00765AA3"/>
    <w:rsid w:val="00766E60"/>
    <w:rsid w:val="00772B49"/>
    <w:rsid w:val="00774588"/>
    <w:rsid w:val="007818C7"/>
    <w:rsid w:val="007824DE"/>
    <w:rsid w:val="0079084A"/>
    <w:rsid w:val="007A2D86"/>
    <w:rsid w:val="007A5B14"/>
    <w:rsid w:val="007A7DA8"/>
    <w:rsid w:val="007B428C"/>
    <w:rsid w:val="007B490D"/>
    <w:rsid w:val="007B54F0"/>
    <w:rsid w:val="007C0816"/>
    <w:rsid w:val="007C1EC4"/>
    <w:rsid w:val="007C23CE"/>
    <w:rsid w:val="007C3136"/>
    <w:rsid w:val="007D3568"/>
    <w:rsid w:val="007D7938"/>
    <w:rsid w:val="007E2D5B"/>
    <w:rsid w:val="007E5119"/>
    <w:rsid w:val="007E72C6"/>
    <w:rsid w:val="007F2D51"/>
    <w:rsid w:val="007F4F1D"/>
    <w:rsid w:val="007F7176"/>
    <w:rsid w:val="008071BF"/>
    <w:rsid w:val="00810D22"/>
    <w:rsid w:val="008135D3"/>
    <w:rsid w:val="008144E3"/>
    <w:rsid w:val="00823275"/>
    <w:rsid w:val="00824736"/>
    <w:rsid w:val="008330FF"/>
    <w:rsid w:val="00835C07"/>
    <w:rsid w:val="00835EEE"/>
    <w:rsid w:val="0084195F"/>
    <w:rsid w:val="0084526E"/>
    <w:rsid w:val="00851D3B"/>
    <w:rsid w:val="008572C4"/>
    <w:rsid w:val="00860178"/>
    <w:rsid w:val="00861D5A"/>
    <w:rsid w:val="00872246"/>
    <w:rsid w:val="00874D49"/>
    <w:rsid w:val="00874F0C"/>
    <w:rsid w:val="00885E1C"/>
    <w:rsid w:val="0089029C"/>
    <w:rsid w:val="00892EB5"/>
    <w:rsid w:val="008969EE"/>
    <w:rsid w:val="008A0149"/>
    <w:rsid w:val="008B1622"/>
    <w:rsid w:val="008B4B96"/>
    <w:rsid w:val="008B5D90"/>
    <w:rsid w:val="008C0212"/>
    <w:rsid w:val="008C65B7"/>
    <w:rsid w:val="008D6BB0"/>
    <w:rsid w:val="008F317E"/>
    <w:rsid w:val="008F37BB"/>
    <w:rsid w:val="008F522A"/>
    <w:rsid w:val="008F657D"/>
    <w:rsid w:val="00900DCB"/>
    <w:rsid w:val="00901587"/>
    <w:rsid w:val="009105AE"/>
    <w:rsid w:val="009142FE"/>
    <w:rsid w:val="00916864"/>
    <w:rsid w:val="00934C70"/>
    <w:rsid w:val="00936401"/>
    <w:rsid w:val="009518D6"/>
    <w:rsid w:val="00956552"/>
    <w:rsid w:val="00960846"/>
    <w:rsid w:val="009644BE"/>
    <w:rsid w:val="00966EDA"/>
    <w:rsid w:val="00970444"/>
    <w:rsid w:val="00971C8B"/>
    <w:rsid w:val="0097576E"/>
    <w:rsid w:val="00984879"/>
    <w:rsid w:val="00990765"/>
    <w:rsid w:val="009924F7"/>
    <w:rsid w:val="00994A51"/>
    <w:rsid w:val="00995D54"/>
    <w:rsid w:val="00996E9F"/>
    <w:rsid w:val="009A0731"/>
    <w:rsid w:val="009A268F"/>
    <w:rsid w:val="009A2A86"/>
    <w:rsid w:val="009A4E56"/>
    <w:rsid w:val="009A529D"/>
    <w:rsid w:val="009A550C"/>
    <w:rsid w:val="009A5C55"/>
    <w:rsid w:val="009A5D26"/>
    <w:rsid w:val="009A7EC1"/>
    <w:rsid w:val="009B3FEA"/>
    <w:rsid w:val="009B5054"/>
    <w:rsid w:val="009C335C"/>
    <w:rsid w:val="009C3FDE"/>
    <w:rsid w:val="009C519E"/>
    <w:rsid w:val="009C7AA3"/>
    <w:rsid w:val="009D333E"/>
    <w:rsid w:val="009D700D"/>
    <w:rsid w:val="009D7526"/>
    <w:rsid w:val="009E1EB3"/>
    <w:rsid w:val="009E70A3"/>
    <w:rsid w:val="009E7C5C"/>
    <w:rsid w:val="009F1351"/>
    <w:rsid w:val="009F5A00"/>
    <w:rsid w:val="009F6946"/>
    <w:rsid w:val="009F7CE6"/>
    <w:rsid w:val="00A03E79"/>
    <w:rsid w:val="00A05A26"/>
    <w:rsid w:val="00A16C23"/>
    <w:rsid w:val="00A23A95"/>
    <w:rsid w:val="00A36545"/>
    <w:rsid w:val="00A377E6"/>
    <w:rsid w:val="00A37D71"/>
    <w:rsid w:val="00A42774"/>
    <w:rsid w:val="00A441DE"/>
    <w:rsid w:val="00A50B79"/>
    <w:rsid w:val="00A52570"/>
    <w:rsid w:val="00A64906"/>
    <w:rsid w:val="00A67001"/>
    <w:rsid w:val="00A70C88"/>
    <w:rsid w:val="00A854C5"/>
    <w:rsid w:val="00A91FEB"/>
    <w:rsid w:val="00AA0938"/>
    <w:rsid w:val="00AA2535"/>
    <w:rsid w:val="00AA5E8D"/>
    <w:rsid w:val="00AB18A3"/>
    <w:rsid w:val="00AB24B0"/>
    <w:rsid w:val="00AC5D77"/>
    <w:rsid w:val="00AC6371"/>
    <w:rsid w:val="00AD0937"/>
    <w:rsid w:val="00AE03E0"/>
    <w:rsid w:val="00AE0545"/>
    <w:rsid w:val="00AE0DA6"/>
    <w:rsid w:val="00AE0EB1"/>
    <w:rsid w:val="00AE141F"/>
    <w:rsid w:val="00AE7AC1"/>
    <w:rsid w:val="00AF25BF"/>
    <w:rsid w:val="00AF63F3"/>
    <w:rsid w:val="00B007F3"/>
    <w:rsid w:val="00B1598C"/>
    <w:rsid w:val="00B169D1"/>
    <w:rsid w:val="00B211ED"/>
    <w:rsid w:val="00B252A8"/>
    <w:rsid w:val="00B26206"/>
    <w:rsid w:val="00B32B3C"/>
    <w:rsid w:val="00B364D4"/>
    <w:rsid w:val="00B435CE"/>
    <w:rsid w:val="00B52576"/>
    <w:rsid w:val="00B90EAB"/>
    <w:rsid w:val="00B92027"/>
    <w:rsid w:val="00B92299"/>
    <w:rsid w:val="00BA246E"/>
    <w:rsid w:val="00BA48CC"/>
    <w:rsid w:val="00BB3BFA"/>
    <w:rsid w:val="00BB5EF9"/>
    <w:rsid w:val="00BB74C5"/>
    <w:rsid w:val="00BB7C11"/>
    <w:rsid w:val="00BC1E86"/>
    <w:rsid w:val="00BC7D5D"/>
    <w:rsid w:val="00BE566B"/>
    <w:rsid w:val="00BE7DBB"/>
    <w:rsid w:val="00BF022C"/>
    <w:rsid w:val="00BF7740"/>
    <w:rsid w:val="00C12701"/>
    <w:rsid w:val="00C13C81"/>
    <w:rsid w:val="00C153EC"/>
    <w:rsid w:val="00C16A9F"/>
    <w:rsid w:val="00C267C9"/>
    <w:rsid w:val="00C27923"/>
    <w:rsid w:val="00C307BD"/>
    <w:rsid w:val="00C32820"/>
    <w:rsid w:val="00C34E24"/>
    <w:rsid w:val="00C404B1"/>
    <w:rsid w:val="00C42B31"/>
    <w:rsid w:val="00C46F30"/>
    <w:rsid w:val="00C47C51"/>
    <w:rsid w:val="00C53CA6"/>
    <w:rsid w:val="00C55992"/>
    <w:rsid w:val="00C647DB"/>
    <w:rsid w:val="00C66916"/>
    <w:rsid w:val="00C70273"/>
    <w:rsid w:val="00C727B5"/>
    <w:rsid w:val="00C72ADA"/>
    <w:rsid w:val="00C73515"/>
    <w:rsid w:val="00C76F5C"/>
    <w:rsid w:val="00C77A27"/>
    <w:rsid w:val="00C82670"/>
    <w:rsid w:val="00C93EFB"/>
    <w:rsid w:val="00CA523D"/>
    <w:rsid w:val="00CA6D61"/>
    <w:rsid w:val="00CB662B"/>
    <w:rsid w:val="00CB6ED1"/>
    <w:rsid w:val="00CC7282"/>
    <w:rsid w:val="00CD4BED"/>
    <w:rsid w:val="00CD605B"/>
    <w:rsid w:val="00CD7D14"/>
    <w:rsid w:val="00CE2546"/>
    <w:rsid w:val="00CE6B40"/>
    <w:rsid w:val="00CE71BC"/>
    <w:rsid w:val="00CF5EA7"/>
    <w:rsid w:val="00D0690A"/>
    <w:rsid w:val="00D0715F"/>
    <w:rsid w:val="00D10CB4"/>
    <w:rsid w:val="00D13508"/>
    <w:rsid w:val="00D174F7"/>
    <w:rsid w:val="00D24675"/>
    <w:rsid w:val="00D32E97"/>
    <w:rsid w:val="00D4439B"/>
    <w:rsid w:val="00D57E09"/>
    <w:rsid w:val="00D60559"/>
    <w:rsid w:val="00D643A1"/>
    <w:rsid w:val="00D66F85"/>
    <w:rsid w:val="00D77C32"/>
    <w:rsid w:val="00D800BD"/>
    <w:rsid w:val="00D81376"/>
    <w:rsid w:val="00D86670"/>
    <w:rsid w:val="00D95319"/>
    <w:rsid w:val="00D960B5"/>
    <w:rsid w:val="00DA371D"/>
    <w:rsid w:val="00DB70BF"/>
    <w:rsid w:val="00DD007C"/>
    <w:rsid w:val="00DD02D2"/>
    <w:rsid w:val="00DD1922"/>
    <w:rsid w:val="00DD337E"/>
    <w:rsid w:val="00DD742B"/>
    <w:rsid w:val="00DE3A51"/>
    <w:rsid w:val="00DE4CA5"/>
    <w:rsid w:val="00DE6CB4"/>
    <w:rsid w:val="00E07FD2"/>
    <w:rsid w:val="00E103BB"/>
    <w:rsid w:val="00E15C73"/>
    <w:rsid w:val="00E2553B"/>
    <w:rsid w:val="00E26511"/>
    <w:rsid w:val="00E26DFE"/>
    <w:rsid w:val="00E3203D"/>
    <w:rsid w:val="00E32C3A"/>
    <w:rsid w:val="00E341CF"/>
    <w:rsid w:val="00E359D5"/>
    <w:rsid w:val="00E35AB2"/>
    <w:rsid w:val="00E36044"/>
    <w:rsid w:val="00E4475D"/>
    <w:rsid w:val="00E50427"/>
    <w:rsid w:val="00E50555"/>
    <w:rsid w:val="00E51801"/>
    <w:rsid w:val="00E612AA"/>
    <w:rsid w:val="00E65734"/>
    <w:rsid w:val="00E6799E"/>
    <w:rsid w:val="00E71C26"/>
    <w:rsid w:val="00E7382E"/>
    <w:rsid w:val="00E77E94"/>
    <w:rsid w:val="00E816AF"/>
    <w:rsid w:val="00E8364C"/>
    <w:rsid w:val="00E92BA3"/>
    <w:rsid w:val="00E97FE0"/>
    <w:rsid w:val="00EA5388"/>
    <w:rsid w:val="00EC22AD"/>
    <w:rsid w:val="00EC3D81"/>
    <w:rsid w:val="00EC5E42"/>
    <w:rsid w:val="00ED14E9"/>
    <w:rsid w:val="00ED1E56"/>
    <w:rsid w:val="00ED381C"/>
    <w:rsid w:val="00ED7573"/>
    <w:rsid w:val="00EE3572"/>
    <w:rsid w:val="00EE780F"/>
    <w:rsid w:val="00EF28BD"/>
    <w:rsid w:val="00EF2F49"/>
    <w:rsid w:val="00EF36B8"/>
    <w:rsid w:val="00EF5FD2"/>
    <w:rsid w:val="00F15480"/>
    <w:rsid w:val="00F17384"/>
    <w:rsid w:val="00F20D7B"/>
    <w:rsid w:val="00F21C36"/>
    <w:rsid w:val="00F21D70"/>
    <w:rsid w:val="00F31BAA"/>
    <w:rsid w:val="00F32CBC"/>
    <w:rsid w:val="00F354D6"/>
    <w:rsid w:val="00F40B92"/>
    <w:rsid w:val="00F40C21"/>
    <w:rsid w:val="00F50F80"/>
    <w:rsid w:val="00F51C86"/>
    <w:rsid w:val="00F57B94"/>
    <w:rsid w:val="00F736A0"/>
    <w:rsid w:val="00F801FD"/>
    <w:rsid w:val="00F80993"/>
    <w:rsid w:val="00F84CEF"/>
    <w:rsid w:val="00F95F6F"/>
    <w:rsid w:val="00F96BDC"/>
    <w:rsid w:val="00F97F5B"/>
    <w:rsid w:val="00FA060F"/>
    <w:rsid w:val="00FA42ED"/>
    <w:rsid w:val="00FB1375"/>
    <w:rsid w:val="00FB1AE7"/>
    <w:rsid w:val="00FB5684"/>
    <w:rsid w:val="00FB663E"/>
    <w:rsid w:val="00FC484F"/>
    <w:rsid w:val="00FC7BF8"/>
    <w:rsid w:val="00FD10F5"/>
    <w:rsid w:val="00FD48D2"/>
    <w:rsid w:val="00FD58D8"/>
    <w:rsid w:val="00FE5FF6"/>
    <w:rsid w:val="00FE62DD"/>
    <w:rsid w:val="00FF0B56"/>
    <w:rsid w:val="00FF0CCD"/>
    <w:rsid w:val="00FF5CDF"/>
    <w:rsid w:val="015530E0"/>
    <w:rsid w:val="01765F47"/>
    <w:rsid w:val="01B96970"/>
    <w:rsid w:val="01C64901"/>
    <w:rsid w:val="01CF2C32"/>
    <w:rsid w:val="02136B66"/>
    <w:rsid w:val="02355A6E"/>
    <w:rsid w:val="02471CC2"/>
    <w:rsid w:val="03380D1D"/>
    <w:rsid w:val="03E771FC"/>
    <w:rsid w:val="03EB630D"/>
    <w:rsid w:val="03F538FC"/>
    <w:rsid w:val="053C71CB"/>
    <w:rsid w:val="053F2974"/>
    <w:rsid w:val="05B17FB1"/>
    <w:rsid w:val="06351AD7"/>
    <w:rsid w:val="06BB71BD"/>
    <w:rsid w:val="0780618C"/>
    <w:rsid w:val="083A563E"/>
    <w:rsid w:val="08A03213"/>
    <w:rsid w:val="08B512C1"/>
    <w:rsid w:val="08D33C68"/>
    <w:rsid w:val="08E50CD0"/>
    <w:rsid w:val="093131EA"/>
    <w:rsid w:val="09B2665C"/>
    <w:rsid w:val="0A2353CF"/>
    <w:rsid w:val="0A8C3D57"/>
    <w:rsid w:val="0ACD1732"/>
    <w:rsid w:val="0AF4554D"/>
    <w:rsid w:val="0B0E0B2D"/>
    <w:rsid w:val="0C280C02"/>
    <w:rsid w:val="0C396392"/>
    <w:rsid w:val="0C6C5F54"/>
    <w:rsid w:val="0C720471"/>
    <w:rsid w:val="0CC54965"/>
    <w:rsid w:val="0D0049A5"/>
    <w:rsid w:val="0D19217D"/>
    <w:rsid w:val="0D3766A7"/>
    <w:rsid w:val="0D401815"/>
    <w:rsid w:val="0D4D006A"/>
    <w:rsid w:val="0D6623CD"/>
    <w:rsid w:val="0D972C2F"/>
    <w:rsid w:val="0DBC173C"/>
    <w:rsid w:val="0E173693"/>
    <w:rsid w:val="0E4F1E19"/>
    <w:rsid w:val="0EF9517C"/>
    <w:rsid w:val="0F431E4F"/>
    <w:rsid w:val="0FAB1A6D"/>
    <w:rsid w:val="0FDB107D"/>
    <w:rsid w:val="10002B78"/>
    <w:rsid w:val="10294D3F"/>
    <w:rsid w:val="104F19B3"/>
    <w:rsid w:val="10C57FBB"/>
    <w:rsid w:val="113371A4"/>
    <w:rsid w:val="113E6498"/>
    <w:rsid w:val="11AD705F"/>
    <w:rsid w:val="11DB161C"/>
    <w:rsid w:val="125379B4"/>
    <w:rsid w:val="12801EE9"/>
    <w:rsid w:val="12960686"/>
    <w:rsid w:val="12AB006B"/>
    <w:rsid w:val="131C0A02"/>
    <w:rsid w:val="13476299"/>
    <w:rsid w:val="135528C9"/>
    <w:rsid w:val="137002D6"/>
    <w:rsid w:val="139751AD"/>
    <w:rsid w:val="13B75CBA"/>
    <w:rsid w:val="14013790"/>
    <w:rsid w:val="1414218E"/>
    <w:rsid w:val="14163A1D"/>
    <w:rsid w:val="145B10C1"/>
    <w:rsid w:val="14634AF6"/>
    <w:rsid w:val="14BD0767"/>
    <w:rsid w:val="15026AD7"/>
    <w:rsid w:val="150B628A"/>
    <w:rsid w:val="152A2EFE"/>
    <w:rsid w:val="168232D1"/>
    <w:rsid w:val="17615D3F"/>
    <w:rsid w:val="17CA5036"/>
    <w:rsid w:val="18601E17"/>
    <w:rsid w:val="188730C4"/>
    <w:rsid w:val="1946649D"/>
    <w:rsid w:val="19C85C1C"/>
    <w:rsid w:val="19CF323D"/>
    <w:rsid w:val="19D972CC"/>
    <w:rsid w:val="19E81E2D"/>
    <w:rsid w:val="1A05661E"/>
    <w:rsid w:val="1A0F4D20"/>
    <w:rsid w:val="1A2B3D6B"/>
    <w:rsid w:val="1A365F56"/>
    <w:rsid w:val="1A412364"/>
    <w:rsid w:val="1A5A6E29"/>
    <w:rsid w:val="1A722A2B"/>
    <w:rsid w:val="1AEB5E05"/>
    <w:rsid w:val="1B254C92"/>
    <w:rsid w:val="1B364F34"/>
    <w:rsid w:val="1B510DE8"/>
    <w:rsid w:val="1CB668DF"/>
    <w:rsid w:val="1CDE0ACD"/>
    <w:rsid w:val="1D1D09A8"/>
    <w:rsid w:val="1D2C6DEB"/>
    <w:rsid w:val="1D83165B"/>
    <w:rsid w:val="1DBE151D"/>
    <w:rsid w:val="1E880AA7"/>
    <w:rsid w:val="1F8A0B40"/>
    <w:rsid w:val="1FC95D03"/>
    <w:rsid w:val="1FF969C8"/>
    <w:rsid w:val="201B009A"/>
    <w:rsid w:val="20635243"/>
    <w:rsid w:val="20641150"/>
    <w:rsid w:val="2108507B"/>
    <w:rsid w:val="211931B9"/>
    <w:rsid w:val="21205F9D"/>
    <w:rsid w:val="216B2D2D"/>
    <w:rsid w:val="21A116A0"/>
    <w:rsid w:val="21A6636B"/>
    <w:rsid w:val="21DB7529"/>
    <w:rsid w:val="222A2B2D"/>
    <w:rsid w:val="22440989"/>
    <w:rsid w:val="228B2B0B"/>
    <w:rsid w:val="22AD05CD"/>
    <w:rsid w:val="22B97195"/>
    <w:rsid w:val="22BF73CD"/>
    <w:rsid w:val="23C773EE"/>
    <w:rsid w:val="24D6059F"/>
    <w:rsid w:val="25124781"/>
    <w:rsid w:val="2523471B"/>
    <w:rsid w:val="256608DF"/>
    <w:rsid w:val="26500114"/>
    <w:rsid w:val="26A31248"/>
    <w:rsid w:val="272C009E"/>
    <w:rsid w:val="27601D5C"/>
    <w:rsid w:val="27C82F17"/>
    <w:rsid w:val="27DC6706"/>
    <w:rsid w:val="281171D4"/>
    <w:rsid w:val="285A1F91"/>
    <w:rsid w:val="28830C3F"/>
    <w:rsid w:val="28DF68DD"/>
    <w:rsid w:val="28FE4940"/>
    <w:rsid w:val="294821B0"/>
    <w:rsid w:val="2A923A11"/>
    <w:rsid w:val="2AD665B8"/>
    <w:rsid w:val="2B87781C"/>
    <w:rsid w:val="2C1F298E"/>
    <w:rsid w:val="2C3E485A"/>
    <w:rsid w:val="2CA33030"/>
    <w:rsid w:val="2CB467F0"/>
    <w:rsid w:val="2D15582E"/>
    <w:rsid w:val="2D256F0A"/>
    <w:rsid w:val="2D570C02"/>
    <w:rsid w:val="2DF856F9"/>
    <w:rsid w:val="2E386B22"/>
    <w:rsid w:val="2E4372E5"/>
    <w:rsid w:val="2E534948"/>
    <w:rsid w:val="2EBC71F9"/>
    <w:rsid w:val="2ECD5BA4"/>
    <w:rsid w:val="2F0E02F4"/>
    <w:rsid w:val="2FBF08B2"/>
    <w:rsid w:val="2FC81A7A"/>
    <w:rsid w:val="2FFC0B28"/>
    <w:rsid w:val="30525745"/>
    <w:rsid w:val="3062720D"/>
    <w:rsid w:val="308B3F01"/>
    <w:rsid w:val="30B12644"/>
    <w:rsid w:val="3126711F"/>
    <w:rsid w:val="313F1716"/>
    <w:rsid w:val="318D2602"/>
    <w:rsid w:val="330275EB"/>
    <w:rsid w:val="330A078E"/>
    <w:rsid w:val="33701140"/>
    <w:rsid w:val="33B7624D"/>
    <w:rsid w:val="34034A85"/>
    <w:rsid w:val="34521767"/>
    <w:rsid w:val="34C22921"/>
    <w:rsid w:val="350304F5"/>
    <w:rsid w:val="3550646B"/>
    <w:rsid w:val="35734B42"/>
    <w:rsid w:val="358B75C4"/>
    <w:rsid w:val="362C61FA"/>
    <w:rsid w:val="37004FA9"/>
    <w:rsid w:val="37351DC4"/>
    <w:rsid w:val="37603982"/>
    <w:rsid w:val="378757A1"/>
    <w:rsid w:val="37BD7D42"/>
    <w:rsid w:val="37C055E9"/>
    <w:rsid w:val="37C66841"/>
    <w:rsid w:val="382D79B1"/>
    <w:rsid w:val="384577F6"/>
    <w:rsid w:val="38BE6120"/>
    <w:rsid w:val="38EB537A"/>
    <w:rsid w:val="39004E13"/>
    <w:rsid w:val="391E764F"/>
    <w:rsid w:val="398D6632"/>
    <w:rsid w:val="399B3B91"/>
    <w:rsid w:val="39B44E9C"/>
    <w:rsid w:val="39BF2B41"/>
    <w:rsid w:val="3A0A021A"/>
    <w:rsid w:val="3A0E76F7"/>
    <w:rsid w:val="3A6607AA"/>
    <w:rsid w:val="3A781BDF"/>
    <w:rsid w:val="3ABC77AB"/>
    <w:rsid w:val="3AC12934"/>
    <w:rsid w:val="3B3A7825"/>
    <w:rsid w:val="3B3B4B39"/>
    <w:rsid w:val="3B58044D"/>
    <w:rsid w:val="3C1526F1"/>
    <w:rsid w:val="3CDF66BD"/>
    <w:rsid w:val="3D83487A"/>
    <w:rsid w:val="3DE81A6B"/>
    <w:rsid w:val="3E3C4EF3"/>
    <w:rsid w:val="3ECB0E66"/>
    <w:rsid w:val="3EEA4805"/>
    <w:rsid w:val="3F197305"/>
    <w:rsid w:val="3F6F7F61"/>
    <w:rsid w:val="3FB4273D"/>
    <w:rsid w:val="403C2131"/>
    <w:rsid w:val="40490BBB"/>
    <w:rsid w:val="40691896"/>
    <w:rsid w:val="40F8732A"/>
    <w:rsid w:val="4120294F"/>
    <w:rsid w:val="417B368B"/>
    <w:rsid w:val="41983816"/>
    <w:rsid w:val="419E7577"/>
    <w:rsid w:val="41A1368E"/>
    <w:rsid w:val="41CB7708"/>
    <w:rsid w:val="42021B7B"/>
    <w:rsid w:val="42130760"/>
    <w:rsid w:val="424301C9"/>
    <w:rsid w:val="426A7A11"/>
    <w:rsid w:val="432665AE"/>
    <w:rsid w:val="43271A5C"/>
    <w:rsid w:val="433877E9"/>
    <w:rsid w:val="43802B1B"/>
    <w:rsid w:val="43CF403F"/>
    <w:rsid w:val="43D27C3D"/>
    <w:rsid w:val="444A3550"/>
    <w:rsid w:val="455A1932"/>
    <w:rsid w:val="45875979"/>
    <w:rsid w:val="45B64438"/>
    <w:rsid w:val="46047CD2"/>
    <w:rsid w:val="461E3F58"/>
    <w:rsid w:val="46C775A8"/>
    <w:rsid w:val="476926D9"/>
    <w:rsid w:val="47DE55D0"/>
    <w:rsid w:val="47E71467"/>
    <w:rsid w:val="488F4C9B"/>
    <w:rsid w:val="48EC75E5"/>
    <w:rsid w:val="490F27FA"/>
    <w:rsid w:val="491D2D7B"/>
    <w:rsid w:val="4936104D"/>
    <w:rsid w:val="49BC73A0"/>
    <w:rsid w:val="4A317AC7"/>
    <w:rsid w:val="4ABE7952"/>
    <w:rsid w:val="4B4C4D05"/>
    <w:rsid w:val="4B75789A"/>
    <w:rsid w:val="4C1C5FFA"/>
    <w:rsid w:val="4C422B0F"/>
    <w:rsid w:val="4CC82538"/>
    <w:rsid w:val="4CEB77C2"/>
    <w:rsid w:val="4CF33653"/>
    <w:rsid w:val="4D604E83"/>
    <w:rsid w:val="4D861EA2"/>
    <w:rsid w:val="4DAB11C1"/>
    <w:rsid w:val="4E8501C6"/>
    <w:rsid w:val="4E991009"/>
    <w:rsid w:val="4EAE7E78"/>
    <w:rsid w:val="4ED449DA"/>
    <w:rsid w:val="4FDD2AC1"/>
    <w:rsid w:val="501756F2"/>
    <w:rsid w:val="50404537"/>
    <w:rsid w:val="504B35A9"/>
    <w:rsid w:val="5051551A"/>
    <w:rsid w:val="50BD4411"/>
    <w:rsid w:val="515450DB"/>
    <w:rsid w:val="51BE776D"/>
    <w:rsid w:val="51DE74EA"/>
    <w:rsid w:val="527D7B7C"/>
    <w:rsid w:val="53864708"/>
    <w:rsid w:val="53D75393"/>
    <w:rsid w:val="53EE418F"/>
    <w:rsid w:val="54A0164C"/>
    <w:rsid w:val="5510089D"/>
    <w:rsid w:val="551505FE"/>
    <w:rsid w:val="552E72B0"/>
    <w:rsid w:val="55AD0BCD"/>
    <w:rsid w:val="568100B4"/>
    <w:rsid w:val="56992DEA"/>
    <w:rsid w:val="56B601F8"/>
    <w:rsid w:val="56FA30E6"/>
    <w:rsid w:val="58E23D98"/>
    <w:rsid w:val="58E45A66"/>
    <w:rsid w:val="58FE1978"/>
    <w:rsid w:val="590A2B8C"/>
    <w:rsid w:val="593F4432"/>
    <w:rsid w:val="595D39C5"/>
    <w:rsid w:val="5986459C"/>
    <w:rsid w:val="5ABA76A0"/>
    <w:rsid w:val="5AE0579E"/>
    <w:rsid w:val="5AF212A0"/>
    <w:rsid w:val="5B655E15"/>
    <w:rsid w:val="5BD060C8"/>
    <w:rsid w:val="5C390322"/>
    <w:rsid w:val="5C6F2977"/>
    <w:rsid w:val="5C8267AB"/>
    <w:rsid w:val="5D3F77CD"/>
    <w:rsid w:val="5DD30D9D"/>
    <w:rsid w:val="5DE257A0"/>
    <w:rsid w:val="5E00018B"/>
    <w:rsid w:val="5E6C7328"/>
    <w:rsid w:val="5EB44D7E"/>
    <w:rsid w:val="5EBC7395"/>
    <w:rsid w:val="5F1F4DFF"/>
    <w:rsid w:val="60063134"/>
    <w:rsid w:val="600A0E52"/>
    <w:rsid w:val="60E0043F"/>
    <w:rsid w:val="60F20D52"/>
    <w:rsid w:val="613415D8"/>
    <w:rsid w:val="626468DE"/>
    <w:rsid w:val="635577C3"/>
    <w:rsid w:val="636C31A6"/>
    <w:rsid w:val="64130491"/>
    <w:rsid w:val="64403681"/>
    <w:rsid w:val="64983696"/>
    <w:rsid w:val="65505AB6"/>
    <w:rsid w:val="66004F7E"/>
    <w:rsid w:val="66636A9A"/>
    <w:rsid w:val="668D2EE7"/>
    <w:rsid w:val="66941EAF"/>
    <w:rsid w:val="66B50B7E"/>
    <w:rsid w:val="67694C19"/>
    <w:rsid w:val="68B05857"/>
    <w:rsid w:val="68D87A0F"/>
    <w:rsid w:val="690B54D1"/>
    <w:rsid w:val="6ACD2086"/>
    <w:rsid w:val="6AD469EE"/>
    <w:rsid w:val="6C7C15F1"/>
    <w:rsid w:val="6D0F7757"/>
    <w:rsid w:val="6DAB1B7B"/>
    <w:rsid w:val="6E0558EA"/>
    <w:rsid w:val="6E4268B4"/>
    <w:rsid w:val="6E6630A4"/>
    <w:rsid w:val="6F1C20AA"/>
    <w:rsid w:val="6F7116FF"/>
    <w:rsid w:val="6F933673"/>
    <w:rsid w:val="6FC54DAA"/>
    <w:rsid w:val="702B3BB8"/>
    <w:rsid w:val="7075711A"/>
    <w:rsid w:val="710F5F66"/>
    <w:rsid w:val="715379F4"/>
    <w:rsid w:val="715567AB"/>
    <w:rsid w:val="718C7866"/>
    <w:rsid w:val="72480C08"/>
    <w:rsid w:val="72633DC8"/>
    <w:rsid w:val="726E02CD"/>
    <w:rsid w:val="72CA7A85"/>
    <w:rsid w:val="72D72F34"/>
    <w:rsid w:val="733F53E7"/>
    <w:rsid w:val="734A2FA0"/>
    <w:rsid w:val="7363152B"/>
    <w:rsid w:val="737C66BF"/>
    <w:rsid w:val="73893F75"/>
    <w:rsid w:val="73A46DEE"/>
    <w:rsid w:val="73D0223D"/>
    <w:rsid w:val="747D4183"/>
    <w:rsid w:val="74D11E9C"/>
    <w:rsid w:val="74F772F5"/>
    <w:rsid w:val="75462F28"/>
    <w:rsid w:val="754A36BC"/>
    <w:rsid w:val="75882FB1"/>
    <w:rsid w:val="758962F5"/>
    <w:rsid w:val="75B018DB"/>
    <w:rsid w:val="764268CD"/>
    <w:rsid w:val="76CC7958"/>
    <w:rsid w:val="77384795"/>
    <w:rsid w:val="776775B6"/>
    <w:rsid w:val="77747A64"/>
    <w:rsid w:val="77932056"/>
    <w:rsid w:val="77C4322E"/>
    <w:rsid w:val="77F47C1E"/>
    <w:rsid w:val="79433FEE"/>
    <w:rsid w:val="798534D0"/>
    <w:rsid w:val="799B5B8A"/>
    <w:rsid w:val="799C1008"/>
    <w:rsid w:val="79CB33E7"/>
    <w:rsid w:val="7A105CB4"/>
    <w:rsid w:val="7A3B4DC5"/>
    <w:rsid w:val="7B122D93"/>
    <w:rsid w:val="7B644FE0"/>
    <w:rsid w:val="7BA51E99"/>
    <w:rsid w:val="7BA91847"/>
    <w:rsid w:val="7C391023"/>
    <w:rsid w:val="7D1D6A92"/>
    <w:rsid w:val="7D464FDA"/>
    <w:rsid w:val="7D957744"/>
    <w:rsid w:val="7DB421B8"/>
    <w:rsid w:val="7DE07609"/>
    <w:rsid w:val="7E057879"/>
    <w:rsid w:val="7E162430"/>
    <w:rsid w:val="7EC440AC"/>
    <w:rsid w:val="7F0E77FD"/>
    <w:rsid w:val="7F105CF3"/>
    <w:rsid w:val="7F9247F2"/>
    <w:rsid w:val="7F98516B"/>
    <w:rsid w:val="7FCE6E97"/>
    <w:rsid w:val="7FF2164F"/>
    <w:rsid w:val="7FF936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46"/>
    <w:qFormat/>
    <w:uiPriority w:val="0"/>
    <w:pPr>
      <w:keepNext/>
      <w:keepLines/>
      <w:spacing w:before="260" w:after="260" w:line="413" w:lineRule="auto"/>
      <w:outlineLvl w:val="2"/>
    </w:pPr>
    <w:rPr>
      <w:rFonts w:ascii="ˎ̥" w:hAnsi="ˎ̥"/>
      <w:b/>
      <w:bCs/>
      <w:sz w:val="32"/>
      <w:szCs w:val="32"/>
    </w:rPr>
  </w:style>
  <w:style w:type="paragraph" w:styleId="4">
    <w:name w:val="heading 4"/>
    <w:basedOn w:val="1"/>
    <w:next w:val="1"/>
    <w:qFormat/>
    <w:uiPriority w:val="0"/>
    <w:pPr>
      <w:jc w:val="center"/>
      <w:outlineLvl w:val="3"/>
    </w:pPr>
  </w:style>
  <w:style w:type="character" w:default="1" w:styleId="31">
    <w:name w:val="Default Paragraph Font"/>
    <w:semiHidden/>
    <w:unhideWhenUsed/>
    <w:qFormat/>
    <w:uiPriority w:val="1"/>
  </w:style>
  <w:style w:type="table" w:default="1" w:styleId="29">
    <w:name w:val="Normal Table"/>
    <w:semiHidden/>
    <w:unhideWhenUsed/>
    <w:uiPriority w:val="99"/>
    <w:tblPr>
      <w:tblLayout w:type="fixed"/>
      <w:tblCellMar>
        <w:top w:w="0" w:type="dxa"/>
        <w:left w:w="108" w:type="dxa"/>
        <w:bottom w:w="0" w:type="dxa"/>
        <w:right w:w="108" w:type="dxa"/>
      </w:tblCellMar>
    </w:tblPr>
  </w:style>
  <w:style w:type="paragraph" w:styleId="5">
    <w:name w:val="toc 7"/>
    <w:basedOn w:val="1"/>
    <w:next w:val="1"/>
    <w:uiPriority w:val="0"/>
    <w:pPr>
      <w:ind w:left="2520" w:leftChars="1200"/>
    </w:pPr>
  </w:style>
  <w:style w:type="paragraph" w:styleId="6">
    <w:name w:val="Document Map"/>
    <w:basedOn w:val="1"/>
    <w:link w:val="43"/>
    <w:qFormat/>
    <w:uiPriority w:val="0"/>
    <w:rPr>
      <w:rFonts w:ascii="宋体"/>
      <w:sz w:val="18"/>
      <w:szCs w:val="18"/>
    </w:rPr>
  </w:style>
  <w:style w:type="paragraph" w:styleId="7">
    <w:name w:val="annotation text"/>
    <w:basedOn w:val="1"/>
    <w:link w:val="60"/>
    <w:qFormat/>
    <w:uiPriority w:val="0"/>
    <w:pPr>
      <w:jc w:val="left"/>
    </w:pPr>
  </w:style>
  <w:style w:type="paragraph" w:styleId="8">
    <w:name w:val="Body Text"/>
    <w:basedOn w:val="1"/>
    <w:uiPriority w:val="0"/>
    <w:rPr>
      <w:sz w:val="26"/>
    </w:rPr>
  </w:style>
  <w:style w:type="paragraph" w:styleId="9">
    <w:name w:val="Body Text Indent"/>
    <w:basedOn w:val="1"/>
    <w:qFormat/>
    <w:uiPriority w:val="0"/>
    <w:pPr>
      <w:spacing w:after="120"/>
      <w:ind w:left="420" w:leftChars="200"/>
    </w:pPr>
  </w:style>
  <w:style w:type="paragraph" w:styleId="10">
    <w:name w:val="toc 5"/>
    <w:basedOn w:val="1"/>
    <w:next w:val="1"/>
    <w:qFormat/>
    <w:uiPriority w:val="0"/>
    <w:pPr>
      <w:ind w:left="1680" w:leftChars="800"/>
    </w:pPr>
  </w:style>
  <w:style w:type="paragraph" w:styleId="11">
    <w:name w:val="toc 3"/>
    <w:basedOn w:val="1"/>
    <w:next w:val="1"/>
    <w:uiPriority w:val="0"/>
    <w:pPr>
      <w:ind w:left="840" w:leftChars="400"/>
    </w:pPr>
  </w:style>
  <w:style w:type="paragraph" w:styleId="12">
    <w:name w:val="Plain Text"/>
    <w:basedOn w:val="1"/>
    <w:link w:val="41"/>
    <w:unhideWhenUsed/>
    <w:qFormat/>
    <w:uiPriority w:val="0"/>
    <w:rPr>
      <w:rFonts w:ascii="宋体" w:hAnsi="Courier New"/>
      <w:szCs w:val="20"/>
    </w:rPr>
  </w:style>
  <w:style w:type="paragraph" w:styleId="13">
    <w:name w:val="toc 8"/>
    <w:basedOn w:val="1"/>
    <w:next w:val="1"/>
    <w:qFormat/>
    <w:uiPriority w:val="0"/>
    <w:pPr>
      <w:ind w:left="2940" w:leftChars="1400"/>
    </w:pPr>
  </w:style>
  <w:style w:type="paragraph" w:styleId="14">
    <w:name w:val="Date"/>
    <w:basedOn w:val="1"/>
    <w:next w:val="1"/>
    <w:link w:val="35"/>
    <w:uiPriority w:val="0"/>
    <w:pPr>
      <w:ind w:left="100" w:leftChars="2500"/>
    </w:pPr>
  </w:style>
  <w:style w:type="paragraph" w:styleId="15">
    <w:name w:val="Body Text Indent 2"/>
    <w:basedOn w:val="1"/>
    <w:link w:val="38"/>
    <w:qFormat/>
    <w:uiPriority w:val="0"/>
    <w:pPr>
      <w:adjustRightInd w:val="0"/>
      <w:spacing w:line="360" w:lineRule="auto"/>
      <w:ind w:left="1920"/>
      <w:jc w:val="left"/>
      <w:textAlignment w:val="baseline"/>
    </w:pPr>
    <w:rPr>
      <w:rFonts w:ascii="宋体"/>
      <w:kern w:val="0"/>
      <w:sz w:val="24"/>
      <w:szCs w:val="20"/>
    </w:rPr>
  </w:style>
  <w:style w:type="paragraph" w:styleId="16">
    <w:name w:val="Balloon Text"/>
    <w:basedOn w:val="1"/>
    <w:semiHidden/>
    <w:qFormat/>
    <w:uiPriority w:val="0"/>
    <w:rPr>
      <w:sz w:val="18"/>
      <w:szCs w:val="18"/>
    </w:rPr>
  </w:style>
  <w:style w:type="paragraph" w:styleId="17">
    <w:name w:val="footer"/>
    <w:basedOn w:val="1"/>
    <w:link w:val="36"/>
    <w:qFormat/>
    <w:uiPriority w:val="99"/>
    <w:pPr>
      <w:tabs>
        <w:tab w:val="center" w:pos="4153"/>
        <w:tab w:val="right" w:pos="8306"/>
      </w:tabs>
      <w:snapToGrid w:val="0"/>
      <w:jc w:val="left"/>
    </w:pPr>
    <w:rPr>
      <w:sz w:val="18"/>
      <w:szCs w:val="18"/>
    </w:rPr>
  </w:style>
  <w:style w:type="paragraph" w:styleId="18">
    <w:name w:val="header"/>
    <w:basedOn w:val="1"/>
    <w:link w:val="50"/>
    <w:qFormat/>
    <w:uiPriority w:val="0"/>
    <w:pP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toc 4"/>
    <w:basedOn w:val="1"/>
    <w:next w:val="1"/>
    <w:qFormat/>
    <w:uiPriority w:val="0"/>
    <w:pPr>
      <w:ind w:left="1260" w:leftChars="600"/>
    </w:pPr>
  </w:style>
  <w:style w:type="paragraph" w:styleId="21">
    <w:name w:val="Subtitle"/>
    <w:basedOn w:val="1"/>
    <w:link w:val="44"/>
    <w:qFormat/>
    <w:uiPriority w:val="0"/>
    <w:pPr>
      <w:widowControl/>
      <w:jc w:val="center"/>
    </w:pPr>
    <w:rPr>
      <w:rFonts w:ascii="ˎ̥" w:hAnsi="ˎ̥"/>
      <w:kern w:val="0"/>
      <w:sz w:val="24"/>
      <w:u w:val="single"/>
      <w:lang w:eastAsia="en-US"/>
    </w:rPr>
  </w:style>
  <w:style w:type="paragraph" w:styleId="22">
    <w:name w:val="toc 6"/>
    <w:basedOn w:val="1"/>
    <w:next w:val="1"/>
    <w:qFormat/>
    <w:uiPriority w:val="0"/>
    <w:pPr>
      <w:ind w:left="2100" w:leftChars="1000"/>
    </w:pPr>
  </w:style>
  <w:style w:type="paragraph" w:styleId="23">
    <w:name w:val="Body Text Indent 3"/>
    <w:basedOn w:val="1"/>
    <w:link w:val="39"/>
    <w:qFormat/>
    <w:uiPriority w:val="0"/>
    <w:pPr>
      <w:spacing w:line="360" w:lineRule="auto"/>
      <w:ind w:firstLine="280" w:firstLineChars="100"/>
    </w:pPr>
    <w:rPr>
      <w:rFonts w:ascii="宋体" w:hAnsi="宋体"/>
      <w:sz w:val="28"/>
      <w:szCs w:val="28"/>
    </w:rPr>
  </w:style>
  <w:style w:type="paragraph" w:styleId="24">
    <w:name w:val="toc 2"/>
    <w:basedOn w:val="1"/>
    <w:next w:val="1"/>
    <w:qFormat/>
    <w:uiPriority w:val="39"/>
    <w:pPr>
      <w:ind w:left="420" w:leftChars="200"/>
    </w:pPr>
  </w:style>
  <w:style w:type="paragraph" w:styleId="25">
    <w:name w:val="toc 9"/>
    <w:basedOn w:val="1"/>
    <w:next w:val="1"/>
    <w:qFormat/>
    <w:uiPriority w:val="0"/>
    <w:pPr>
      <w:ind w:left="3360" w:leftChars="1600"/>
    </w:pPr>
  </w:style>
  <w:style w:type="paragraph" w:styleId="26">
    <w:name w:val="Normal (Web)"/>
    <w:basedOn w:val="1"/>
    <w:qFormat/>
    <w:uiPriority w:val="0"/>
    <w:pPr>
      <w:widowControl/>
      <w:jc w:val="left"/>
    </w:pPr>
    <w:rPr>
      <w:rFonts w:ascii="宋体" w:hAnsi="宋体" w:cs="宋体"/>
      <w:kern w:val="0"/>
      <w:sz w:val="24"/>
    </w:rPr>
  </w:style>
  <w:style w:type="paragraph" w:styleId="27">
    <w:name w:val="annotation subject"/>
    <w:basedOn w:val="7"/>
    <w:next w:val="7"/>
    <w:link w:val="61"/>
    <w:qFormat/>
    <w:uiPriority w:val="0"/>
    <w:rPr>
      <w:b/>
      <w:bCs/>
    </w:rPr>
  </w:style>
  <w:style w:type="paragraph" w:styleId="28">
    <w:name w:val="Body Text First Indent 2"/>
    <w:basedOn w:val="9"/>
    <w:link w:val="49"/>
    <w:qFormat/>
    <w:uiPriority w:val="0"/>
    <w:pPr>
      <w:ind w:firstLine="420" w:firstLineChars="200"/>
    </w:p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2">
    <w:name w:val="page number"/>
    <w:qFormat/>
    <w:uiPriority w:val="0"/>
    <w:rPr>
      <w:rFonts w:ascii="ˎ̥" w:hAnsi="ˎ̥" w:cs="宋体"/>
      <w:kern w:val="0"/>
      <w:sz w:val="24"/>
    </w:rPr>
  </w:style>
  <w:style w:type="character" w:styleId="33">
    <w:name w:val="Hyperlink"/>
    <w:qFormat/>
    <w:uiPriority w:val="99"/>
    <w:rPr>
      <w:rFonts w:ascii="ˎ̥" w:hAnsi="ˎ̥" w:cs="宋体"/>
      <w:color w:val="0000FF"/>
      <w:kern w:val="0"/>
      <w:sz w:val="24"/>
      <w:u w:val="single"/>
    </w:rPr>
  </w:style>
  <w:style w:type="character" w:styleId="34">
    <w:name w:val="annotation reference"/>
    <w:basedOn w:val="31"/>
    <w:qFormat/>
    <w:uiPriority w:val="0"/>
    <w:rPr>
      <w:sz w:val="21"/>
      <w:szCs w:val="21"/>
    </w:rPr>
  </w:style>
  <w:style w:type="character" w:customStyle="1" w:styleId="35">
    <w:name w:val="日期 Char"/>
    <w:link w:val="14"/>
    <w:qFormat/>
    <w:uiPriority w:val="0"/>
    <w:rPr>
      <w:rFonts w:ascii="Times New Roman" w:hAnsi="Times New Roman"/>
      <w:kern w:val="2"/>
      <w:sz w:val="21"/>
      <w:szCs w:val="24"/>
    </w:rPr>
  </w:style>
  <w:style w:type="character" w:customStyle="1" w:styleId="36">
    <w:name w:val="页脚 Char"/>
    <w:link w:val="17"/>
    <w:qFormat/>
    <w:uiPriority w:val="99"/>
    <w:rPr>
      <w:rFonts w:ascii="Times New Roman" w:hAnsi="Times New Roman"/>
      <w:kern w:val="2"/>
      <w:sz w:val="18"/>
      <w:szCs w:val="18"/>
    </w:rPr>
  </w:style>
  <w:style w:type="character" w:customStyle="1" w:styleId="37">
    <w:name w:val="副标题 Char1"/>
    <w:qFormat/>
    <w:uiPriority w:val="0"/>
    <w:rPr>
      <w:rFonts w:ascii="Cambria" w:hAnsi="Cambria" w:cs="Times New Roman"/>
      <w:b/>
      <w:bCs/>
      <w:kern w:val="28"/>
      <w:sz w:val="32"/>
      <w:szCs w:val="32"/>
    </w:rPr>
  </w:style>
  <w:style w:type="character" w:customStyle="1" w:styleId="38">
    <w:name w:val="正文文本缩进 2 Char"/>
    <w:link w:val="15"/>
    <w:qFormat/>
    <w:uiPriority w:val="0"/>
    <w:rPr>
      <w:rFonts w:ascii="宋体"/>
      <w:sz w:val="24"/>
    </w:rPr>
  </w:style>
  <w:style w:type="character" w:customStyle="1" w:styleId="39">
    <w:name w:val="正文文本缩进 3 Char"/>
    <w:link w:val="23"/>
    <w:qFormat/>
    <w:uiPriority w:val="0"/>
    <w:rPr>
      <w:rFonts w:ascii="宋体" w:hAnsi="宋体" w:cs="宋体"/>
      <w:kern w:val="2"/>
      <w:sz w:val="28"/>
      <w:szCs w:val="28"/>
    </w:rPr>
  </w:style>
  <w:style w:type="character" w:customStyle="1" w:styleId="40">
    <w:name w:val="标题 2 Char"/>
    <w:link w:val="2"/>
    <w:qFormat/>
    <w:uiPriority w:val="0"/>
    <w:rPr>
      <w:rFonts w:ascii="Arial" w:hAnsi="Arial" w:eastAsia="黑体" w:cs="宋体"/>
      <w:b/>
      <w:bCs/>
      <w:kern w:val="2"/>
      <w:sz w:val="32"/>
      <w:szCs w:val="32"/>
    </w:rPr>
  </w:style>
  <w:style w:type="character" w:customStyle="1" w:styleId="41">
    <w:name w:val="纯文本 Char"/>
    <w:link w:val="12"/>
    <w:qFormat/>
    <w:uiPriority w:val="0"/>
    <w:rPr>
      <w:rFonts w:ascii="宋体" w:hAnsi="Courier New"/>
      <w:kern w:val="2"/>
      <w:sz w:val="21"/>
      <w:lang w:bidi="ar-SA"/>
    </w:rPr>
  </w:style>
  <w:style w:type="character" w:customStyle="1" w:styleId="42">
    <w:name w:val="Char Char15"/>
    <w:qFormat/>
    <w:uiPriority w:val="0"/>
    <w:rPr>
      <w:rFonts w:ascii="宋体" w:hAnsi="Courier New" w:eastAsia="宋体" w:cs="Courier New"/>
      <w:kern w:val="2"/>
      <w:sz w:val="21"/>
      <w:szCs w:val="21"/>
      <w:lang w:val="en-US" w:eastAsia="zh-CN" w:bidi="ar-SA"/>
    </w:rPr>
  </w:style>
  <w:style w:type="character" w:customStyle="1" w:styleId="43">
    <w:name w:val="文档结构图 Char"/>
    <w:link w:val="6"/>
    <w:qFormat/>
    <w:uiPriority w:val="0"/>
    <w:rPr>
      <w:rFonts w:ascii="宋体"/>
      <w:kern w:val="2"/>
      <w:sz w:val="18"/>
      <w:szCs w:val="18"/>
    </w:rPr>
  </w:style>
  <w:style w:type="character" w:customStyle="1" w:styleId="44">
    <w:name w:val="副标题 Char"/>
    <w:link w:val="21"/>
    <w:qFormat/>
    <w:uiPriority w:val="0"/>
    <w:rPr>
      <w:rFonts w:ascii="ˎ̥" w:hAnsi="ˎ̥" w:cs="宋体"/>
      <w:sz w:val="24"/>
      <w:szCs w:val="24"/>
      <w:u w:val="single"/>
      <w:lang w:eastAsia="en-US"/>
    </w:rPr>
  </w:style>
  <w:style w:type="character" w:customStyle="1" w:styleId="45">
    <w:name w:val="font01"/>
    <w:qFormat/>
    <w:uiPriority w:val="0"/>
    <w:rPr>
      <w:rFonts w:hint="eastAsia" w:ascii="宋体" w:hAnsi="宋体" w:eastAsia="宋体" w:cs="宋体"/>
      <w:color w:val="000000"/>
      <w:sz w:val="18"/>
      <w:szCs w:val="18"/>
      <w:u w:val="none"/>
    </w:rPr>
  </w:style>
  <w:style w:type="character" w:customStyle="1" w:styleId="46">
    <w:name w:val="标题 3 Char"/>
    <w:link w:val="3"/>
    <w:qFormat/>
    <w:uiPriority w:val="0"/>
    <w:rPr>
      <w:rFonts w:ascii="ˎ̥" w:hAnsi="ˎ̥" w:cs="宋体"/>
      <w:b/>
      <w:bCs/>
      <w:kern w:val="2"/>
      <w:sz w:val="32"/>
      <w:szCs w:val="32"/>
    </w:rPr>
  </w:style>
  <w:style w:type="character" w:customStyle="1" w:styleId="47">
    <w:name w:val="正文文本缩进 3 Char1"/>
    <w:qFormat/>
    <w:uiPriority w:val="0"/>
    <w:rPr>
      <w:rFonts w:ascii="Times New Roman" w:hAnsi="Times New Roman"/>
      <w:kern w:val="2"/>
      <w:sz w:val="16"/>
      <w:szCs w:val="16"/>
    </w:rPr>
  </w:style>
  <w:style w:type="character" w:customStyle="1" w:styleId="48">
    <w:name w:val="正文文本缩进 2 Char1"/>
    <w:qFormat/>
    <w:uiPriority w:val="0"/>
    <w:rPr>
      <w:kern w:val="2"/>
      <w:sz w:val="21"/>
      <w:szCs w:val="24"/>
    </w:rPr>
  </w:style>
  <w:style w:type="character" w:customStyle="1" w:styleId="49">
    <w:name w:val="正文首行缩进 2 Char"/>
    <w:link w:val="28"/>
    <w:qFormat/>
    <w:uiPriority w:val="0"/>
    <w:rPr>
      <w:rFonts w:eastAsia="宋体"/>
      <w:kern w:val="2"/>
      <w:sz w:val="21"/>
      <w:szCs w:val="24"/>
      <w:lang w:val="en-US" w:eastAsia="zh-CN" w:bidi="ar-SA"/>
    </w:rPr>
  </w:style>
  <w:style w:type="character" w:customStyle="1" w:styleId="50">
    <w:name w:val="页眉 Char"/>
    <w:link w:val="18"/>
    <w:qFormat/>
    <w:uiPriority w:val="0"/>
    <w:rPr>
      <w:kern w:val="2"/>
      <w:sz w:val="18"/>
      <w:szCs w:val="18"/>
    </w:rPr>
  </w:style>
  <w:style w:type="paragraph" w:customStyle="1" w:styleId="51">
    <w:name w:val="pa-34"/>
    <w:basedOn w:val="1"/>
    <w:qFormat/>
    <w:uiPriority w:val="0"/>
    <w:pPr>
      <w:widowControl/>
      <w:spacing w:line="360" w:lineRule="atLeast"/>
      <w:ind w:firstLine="420"/>
      <w:jc w:val="left"/>
    </w:pPr>
    <w:rPr>
      <w:rFonts w:ascii="宋体" w:hAnsi="宋体" w:cs="宋体"/>
      <w:kern w:val="0"/>
      <w:sz w:val="24"/>
    </w:rPr>
  </w:style>
  <w:style w:type="paragraph" w:customStyle="1" w:styleId="52">
    <w:name w:val="p0"/>
    <w:basedOn w:val="1"/>
    <w:qFormat/>
    <w:uiPriority w:val="0"/>
    <w:pPr>
      <w:widowControl/>
    </w:pPr>
    <w:rPr>
      <w:kern w:val="0"/>
      <w:szCs w:val="21"/>
    </w:rPr>
  </w:style>
  <w:style w:type="paragraph" w:customStyle="1" w:styleId="53">
    <w:name w:val="p18"/>
    <w:basedOn w:val="1"/>
    <w:qFormat/>
    <w:uiPriority w:val="0"/>
    <w:pPr>
      <w:widowControl/>
      <w:ind w:firstLine="420"/>
    </w:pPr>
    <w:rPr>
      <w:kern w:val="0"/>
      <w:sz w:val="28"/>
      <w:szCs w:val="28"/>
    </w:rPr>
  </w:style>
  <w:style w:type="paragraph" w:customStyle="1" w:styleId="54">
    <w:name w:val="_Style 57"/>
    <w:basedOn w:val="1"/>
    <w:qFormat/>
    <w:uiPriority w:val="0"/>
    <w:rPr>
      <w:szCs w:val="20"/>
    </w:rPr>
  </w:style>
  <w:style w:type="paragraph" w:customStyle="1" w:styleId="55">
    <w:name w:val="p20"/>
    <w:basedOn w:val="1"/>
    <w:qFormat/>
    <w:uiPriority w:val="0"/>
    <w:pPr>
      <w:widowControl/>
      <w:jc w:val="left"/>
    </w:pPr>
    <w:rPr>
      <w:rFonts w:ascii="宋体" w:hAnsi="宋体" w:cs="宋体"/>
      <w:kern w:val="0"/>
      <w:sz w:val="24"/>
    </w:rPr>
  </w:style>
  <w:style w:type="paragraph" w:customStyle="1" w:styleId="56">
    <w:name w:val="Char"/>
    <w:basedOn w:val="1"/>
    <w:qFormat/>
    <w:uiPriority w:val="0"/>
    <w:pPr>
      <w:widowControl/>
      <w:spacing w:after="160" w:line="240" w:lineRule="exact"/>
      <w:jc w:val="left"/>
    </w:pPr>
    <w:rPr>
      <w:szCs w:val="20"/>
    </w:rPr>
  </w:style>
  <w:style w:type="paragraph" w:styleId="57">
    <w:name w:val="List Paragraph"/>
    <w:basedOn w:val="1"/>
    <w:qFormat/>
    <w:uiPriority w:val="0"/>
    <w:pPr>
      <w:ind w:firstLine="420" w:firstLineChars="200"/>
    </w:pPr>
  </w:style>
  <w:style w:type="paragraph" w:customStyle="1" w:styleId="58">
    <w:name w:val="p19"/>
    <w:basedOn w:val="1"/>
    <w:qFormat/>
    <w:uiPriority w:val="0"/>
    <w:pPr>
      <w:widowControl/>
      <w:jc w:val="left"/>
    </w:pPr>
    <w:rPr>
      <w:b/>
      <w:bCs/>
      <w:caps/>
      <w:kern w:val="0"/>
      <w:sz w:val="28"/>
      <w:szCs w:val="28"/>
    </w:rPr>
  </w:style>
  <w:style w:type="paragraph" w:customStyle="1" w:styleId="59">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character" w:customStyle="1" w:styleId="60">
    <w:name w:val="批注文字 Char"/>
    <w:basedOn w:val="31"/>
    <w:link w:val="7"/>
    <w:qFormat/>
    <w:uiPriority w:val="0"/>
    <w:rPr>
      <w:kern w:val="2"/>
      <w:sz w:val="21"/>
      <w:szCs w:val="24"/>
    </w:rPr>
  </w:style>
  <w:style w:type="character" w:customStyle="1" w:styleId="61">
    <w:name w:val="批注主题 Char"/>
    <w:basedOn w:val="60"/>
    <w:link w:val="27"/>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重庆天合工程技术咨询有限公司（www.Tianhe.com）</Company>
  <Pages>98</Pages>
  <Words>8244</Words>
  <Characters>46993</Characters>
  <Lines>391</Lines>
  <Paragraphs>110</Paragraphs>
  <TotalTime>44</TotalTime>
  <ScaleCrop>false</ScaleCrop>
  <LinksUpToDate>false</LinksUpToDate>
  <CharactersWithSpaces>55127</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2019-03-05T10:21:00Z</dcterms:created>
  <dc:creator>宏达</dc:creator>
  <cp:lastModifiedBy>幻听1368253160</cp:lastModifiedBy>
  <cp:lastPrinted>2019-02-25T06:51:00Z</cp:lastPrinted>
  <dcterms:modified xsi:type="dcterms:W3CDTF">2019-03-26T07:20:11Z</dcterms:modified>
  <dc:title>重庆市公安局沙坪坝区分局香炉山派出所装饰工程</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